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3"/>
        <w:tblW w:w="110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28"/>
        <w:gridCol w:w="1877"/>
      </w:tblGrid>
      <w:tr w:rsidR="00934EE9" w:rsidRPr="00594718" w14:paraId="440DD434" w14:textId="77777777" w:rsidTr="00653242">
        <w:trPr>
          <w:trHeight w:val="1276"/>
        </w:trPr>
        <w:tc>
          <w:tcPr>
            <w:tcW w:w="2552" w:type="dxa"/>
          </w:tcPr>
          <w:p w14:paraId="0D799C78" w14:textId="77777777"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0D74565A" w14:textId="77777777"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594718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61929E03" wp14:editId="50C4D219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-10160</wp:posOffset>
                  </wp:positionV>
                  <wp:extent cx="600075" cy="400050"/>
                  <wp:effectExtent l="19050" t="0" r="9525" b="0"/>
                  <wp:wrapTight wrapText="bothSides">
                    <wp:wrapPolygon edited="0">
                      <wp:start x="-686" y="0"/>
                      <wp:lineTo x="-686" y="20571"/>
                      <wp:lineTo x="21943" y="20571"/>
                      <wp:lineTo x="21943" y="0"/>
                      <wp:lineTo x="-686" y="0"/>
                    </wp:wrapPolygon>
                  </wp:wrapTight>
                  <wp:docPr id="3" name="Imagem 3" descr="BandeiraAz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ndeiraAz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217B5C" w14:textId="77777777" w:rsidR="00934EE9" w:rsidRPr="00594718" w:rsidRDefault="00934EE9" w:rsidP="0065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768648E4" w14:textId="77777777"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14:paraId="18A7562E" w14:textId="77777777" w:rsidR="00934EE9" w:rsidRPr="00594718" w:rsidRDefault="00934EE9" w:rsidP="0065324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18"/>
                <w:szCs w:val="24"/>
              </w:rPr>
            </w:pP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>Governo Regional dos Açores</w:t>
            </w:r>
          </w:p>
        </w:tc>
        <w:tc>
          <w:tcPr>
            <w:tcW w:w="6628" w:type="dxa"/>
            <w:vAlign w:val="center"/>
          </w:tcPr>
          <w:p w14:paraId="66A1E638" w14:textId="77777777" w:rsidR="00934EE9" w:rsidRPr="00594718" w:rsidRDefault="00934EE9" w:rsidP="0065324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80808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INFORMAÇÃO - PROVA DE EQUIVALÊNCIA À</w:t>
            </w:r>
          </w:p>
          <w:p w14:paraId="6C09E56E" w14:textId="70FA00C4" w:rsidR="00934EE9" w:rsidRPr="00594718" w:rsidRDefault="00934EE9" w:rsidP="00205F2D">
            <w:pPr>
              <w:spacing w:after="0" w:line="360" w:lineRule="auto"/>
              <w:jc w:val="center"/>
              <w:rPr>
                <w:rFonts w:ascii="Calibri" w:hAnsi="Calibri" w:cs="Calibri"/>
                <w:b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FREQUÊNCIA DO ENSINO BÁSICO - 201</w:t>
            </w:r>
            <w:r w:rsidR="00205F2D">
              <w:rPr>
                <w:rFonts w:ascii="Calibri" w:hAnsi="Calibri" w:cs="Calibri"/>
                <w:b/>
                <w:noProof/>
                <w:sz w:val="32"/>
                <w:szCs w:val="32"/>
                <w:lang w:eastAsia="pt-PT"/>
              </w:rPr>
              <w:t>9</w:t>
            </w:r>
          </w:p>
        </w:tc>
        <w:tc>
          <w:tcPr>
            <w:tcW w:w="1877" w:type="dxa"/>
          </w:tcPr>
          <w:p w14:paraId="52B3AD2A" w14:textId="77777777"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594718"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29BCF056" wp14:editId="505CD242">
                  <wp:simplePos x="0" y="0"/>
                  <wp:positionH relativeFrom="column">
                    <wp:posOffset>249917</wp:posOffset>
                  </wp:positionH>
                  <wp:positionV relativeFrom="paragraph">
                    <wp:posOffset>-25038</wp:posOffset>
                  </wp:positionV>
                  <wp:extent cx="598170" cy="417830"/>
                  <wp:effectExtent l="19050" t="19050" r="11430" b="20320"/>
                  <wp:wrapTight wrapText="bothSides">
                    <wp:wrapPolygon edited="0">
                      <wp:start x="-688" y="-985"/>
                      <wp:lineTo x="-688" y="22650"/>
                      <wp:lineTo x="22013" y="22650"/>
                      <wp:lineTo x="22013" y="-985"/>
                      <wp:lineTo x="-688" y="-985"/>
                    </wp:wrapPolygon>
                  </wp:wrapTight>
                  <wp:docPr id="2" name="Image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06F601" w14:textId="77777777" w:rsidR="00934EE9" w:rsidRPr="00594718" w:rsidRDefault="00934EE9" w:rsidP="00653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14:paraId="701864B8" w14:textId="77777777" w:rsidR="00934EE9" w:rsidRPr="00594718" w:rsidRDefault="00934EE9" w:rsidP="00653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14:paraId="72DCD74F" w14:textId="77777777"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14:paraId="1D3CE444" w14:textId="77777777" w:rsidR="00934EE9" w:rsidRPr="00594718" w:rsidRDefault="00934EE9" w:rsidP="00653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594718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         EBS de Velas</w:t>
            </w:r>
          </w:p>
        </w:tc>
      </w:tr>
    </w:tbl>
    <w:p w14:paraId="70D1FAF2" w14:textId="77777777" w:rsidR="00934EE9" w:rsidRDefault="00934EE9" w:rsidP="00FC6D44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0C06AD6" w14:textId="7A5CCD69" w:rsidR="008161F5" w:rsidRPr="00FC6D44" w:rsidRDefault="00777D7B" w:rsidP="00FC6D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  <w:u w:val="single"/>
        </w:rPr>
        <w:t>CIÊNCIAS NATURAIS</w:t>
      </w:r>
      <w:r w:rsidR="000D2BCF">
        <w:rPr>
          <w:rFonts w:ascii="Calibri" w:hAnsi="Calibri" w:cs="Calibri"/>
          <w:b/>
          <w:sz w:val="28"/>
          <w:szCs w:val="28"/>
          <w:u w:val="single"/>
        </w:rPr>
        <w:t xml:space="preserve"> - 3ºCEB                                                       Prova  - 10 </w:t>
      </w:r>
    </w:p>
    <w:p w14:paraId="50CF76B9" w14:textId="77777777" w:rsidR="00FC6D44" w:rsidRDefault="00FC6D44" w:rsidP="00FC6D44">
      <w:pPr>
        <w:spacing w:after="0" w:line="360" w:lineRule="auto"/>
        <w:rPr>
          <w:rFonts w:ascii="Calibri" w:hAnsi="Calibri" w:cs="Calibri"/>
        </w:rPr>
      </w:pPr>
    </w:p>
    <w:p w14:paraId="420A6F06" w14:textId="77777777" w:rsidR="00FC6D44" w:rsidRPr="00097E0E" w:rsidRDefault="00FC6D44" w:rsidP="00FC6D44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 w:rsidRPr="00FC6D44">
        <w:rPr>
          <w:rFonts w:ascii="Calibri" w:hAnsi="Calibri" w:cs="Calibri"/>
        </w:rPr>
        <w:t>INTRODUÇÃO</w:t>
      </w:r>
    </w:p>
    <w:p w14:paraId="25520E86" w14:textId="228246F8" w:rsidR="00B119F6" w:rsidRPr="00955EB6" w:rsidRDefault="00B119F6" w:rsidP="00955E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Georgia"/>
          <w:sz w:val="24"/>
          <w:szCs w:val="24"/>
          <w:lang w:eastAsia="pt-PT"/>
        </w:rPr>
      </w:pPr>
      <w:r w:rsidRPr="0067655F">
        <w:rPr>
          <w:rFonts w:cs="Georgia"/>
          <w:sz w:val="24"/>
          <w:szCs w:val="24"/>
        </w:rPr>
        <w:t>O presente documento visa divulgar as característ</w:t>
      </w:r>
      <w:r w:rsidR="0067655F">
        <w:rPr>
          <w:rFonts w:cs="Georgia"/>
          <w:sz w:val="24"/>
          <w:szCs w:val="24"/>
        </w:rPr>
        <w:t>icas da prova de equivalência à frequência</w:t>
      </w:r>
      <w:r w:rsidRPr="0067655F">
        <w:rPr>
          <w:rFonts w:cs="Georgia"/>
          <w:sz w:val="24"/>
          <w:szCs w:val="24"/>
        </w:rPr>
        <w:t xml:space="preserve"> do ensino </w:t>
      </w:r>
      <w:r w:rsidR="0067655F">
        <w:rPr>
          <w:rFonts w:cs="Georgia"/>
          <w:sz w:val="24"/>
          <w:szCs w:val="24"/>
        </w:rPr>
        <w:t>básico</w:t>
      </w:r>
      <w:r w:rsidRPr="0067655F">
        <w:rPr>
          <w:rFonts w:cs="Georgia"/>
          <w:sz w:val="24"/>
          <w:szCs w:val="24"/>
        </w:rPr>
        <w:t>, a realizar em 201</w:t>
      </w:r>
      <w:r w:rsidR="00205F2D">
        <w:rPr>
          <w:rFonts w:cs="Georgia"/>
          <w:sz w:val="24"/>
          <w:szCs w:val="24"/>
        </w:rPr>
        <w:t>9</w:t>
      </w:r>
      <w:r w:rsidRPr="0067655F">
        <w:rPr>
          <w:rFonts w:cs="Georgia"/>
          <w:sz w:val="24"/>
          <w:szCs w:val="24"/>
        </w:rPr>
        <w:t xml:space="preserve"> pelos alunos que se encontram </w:t>
      </w:r>
      <w:r w:rsidRPr="004F0F45">
        <w:rPr>
          <w:rFonts w:cs="Georgia"/>
          <w:sz w:val="24"/>
          <w:szCs w:val="24"/>
        </w:rPr>
        <w:t>abrangidos pelos planos de estudo instituídos pelo Decreto</w:t>
      </w:r>
      <w:r w:rsidR="000612CB" w:rsidRPr="004F0F45">
        <w:rPr>
          <w:rFonts w:cs="Georgia"/>
          <w:sz w:val="24"/>
          <w:szCs w:val="24"/>
        </w:rPr>
        <w:t xml:space="preserve"> Legislativo Regional nº 21/2010/A, de 24 de junho</w:t>
      </w:r>
      <w:r w:rsidRPr="004F0F45">
        <w:rPr>
          <w:rFonts w:cs="Georgia"/>
          <w:sz w:val="24"/>
          <w:szCs w:val="24"/>
        </w:rPr>
        <w:t xml:space="preserve">. Deve </w:t>
      </w:r>
      <w:r w:rsidR="000612CB" w:rsidRPr="004F0F45">
        <w:rPr>
          <w:rFonts w:cs="Georgia"/>
          <w:sz w:val="24"/>
          <w:szCs w:val="24"/>
        </w:rPr>
        <w:t>ainda ser tido</w:t>
      </w:r>
      <w:r w:rsidR="00233BCE" w:rsidRPr="004F0F45">
        <w:rPr>
          <w:rFonts w:cs="Georgia"/>
          <w:sz w:val="24"/>
          <w:szCs w:val="24"/>
        </w:rPr>
        <w:t xml:space="preserve"> </w:t>
      </w:r>
      <w:r w:rsidR="005C4C92" w:rsidRPr="004F0F45">
        <w:rPr>
          <w:rFonts w:cs="Georgia"/>
          <w:sz w:val="24"/>
          <w:szCs w:val="24"/>
        </w:rPr>
        <w:t>em consideração a Portaria Nº 102/2016, de 18 de out</w:t>
      </w:r>
      <w:r w:rsidR="00955EB6">
        <w:rPr>
          <w:rFonts w:cs="Georgia"/>
          <w:sz w:val="24"/>
          <w:szCs w:val="24"/>
        </w:rPr>
        <w:t>ubro,</w:t>
      </w:r>
      <w:r w:rsidR="003874E9" w:rsidRPr="004F0F45">
        <w:rPr>
          <w:rFonts w:cs="Georgia"/>
          <w:sz w:val="24"/>
          <w:szCs w:val="24"/>
        </w:rPr>
        <w:t xml:space="preserve"> o Despacho Normativo nº </w:t>
      </w:r>
      <w:r w:rsidR="004F0F45" w:rsidRPr="004F0F45">
        <w:rPr>
          <w:rFonts w:cs="Georgia"/>
          <w:sz w:val="24"/>
          <w:szCs w:val="24"/>
        </w:rPr>
        <w:t>3</w:t>
      </w:r>
      <w:r w:rsidR="003874E9" w:rsidRPr="004F0F45">
        <w:rPr>
          <w:rFonts w:cs="Georgia"/>
          <w:sz w:val="24"/>
          <w:szCs w:val="24"/>
        </w:rPr>
        <w:t>-A/201</w:t>
      </w:r>
      <w:r w:rsidR="004F0F45" w:rsidRPr="004F0F45">
        <w:rPr>
          <w:rFonts w:cs="Georgia"/>
          <w:sz w:val="24"/>
          <w:szCs w:val="24"/>
        </w:rPr>
        <w:t>9</w:t>
      </w:r>
      <w:r w:rsidR="00233BCE" w:rsidRPr="004F0F45">
        <w:rPr>
          <w:rFonts w:cs="Georgia"/>
          <w:sz w:val="24"/>
          <w:szCs w:val="24"/>
        </w:rPr>
        <w:t>, d</w:t>
      </w:r>
      <w:r w:rsidR="005C4C92" w:rsidRPr="004F0F45">
        <w:rPr>
          <w:rFonts w:cs="Georgia"/>
          <w:sz w:val="24"/>
          <w:szCs w:val="24"/>
        </w:rPr>
        <w:t>e</w:t>
      </w:r>
      <w:r w:rsidR="003874E9" w:rsidRPr="004F0F45">
        <w:rPr>
          <w:rFonts w:cs="Georgia"/>
          <w:sz w:val="24"/>
          <w:szCs w:val="24"/>
        </w:rPr>
        <w:t xml:space="preserve"> </w:t>
      </w:r>
      <w:r w:rsidR="004F0F45" w:rsidRPr="004F0F45">
        <w:rPr>
          <w:rFonts w:cs="Georgia"/>
          <w:sz w:val="24"/>
          <w:szCs w:val="24"/>
        </w:rPr>
        <w:t>26</w:t>
      </w:r>
      <w:r w:rsidR="005C4C92" w:rsidRPr="004F0F45">
        <w:rPr>
          <w:rFonts w:cs="Georgia"/>
          <w:sz w:val="24"/>
          <w:szCs w:val="24"/>
        </w:rPr>
        <w:t xml:space="preserve"> de fevereiro</w:t>
      </w:r>
      <w:r w:rsidR="00955EB6">
        <w:rPr>
          <w:rFonts w:cs="Georgia"/>
          <w:sz w:val="24"/>
          <w:szCs w:val="24"/>
        </w:rPr>
        <w:t xml:space="preserve"> </w:t>
      </w:r>
      <w:r w:rsidR="00955EB6" w:rsidRPr="00955EB6">
        <w:rPr>
          <w:rFonts w:ascii="Calibri" w:eastAsia="Times New Roman" w:hAnsi="Calibri" w:cs="Georgia"/>
          <w:sz w:val="24"/>
          <w:szCs w:val="24"/>
          <w:lang w:eastAsia="pt-PT"/>
        </w:rPr>
        <w:t xml:space="preserve">e a </w:t>
      </w:r>
      <w:r w:rsidR="00955EB6" w:rsidRPr="00955EB6">
        <w:rPr>
          <w:rFonts w:ascii="Calibri" w:eastAsia="Times New Roman" w:hAnsi="Calibri" w:cs="Times New Roman"/>
          <w:lang w:eastAsia="pt-PT"/>
        </w:rPr>
        <w:t>Declaração de retificação nº377/2019 de 29 de abril de 2019.</w:t>
      </w:r>
    </w:p>
    <w:p w14:paraId="5804003F" w14:textId="5F121A9D" w:rsidR="00A3686B" w:rsidRPr="00A3686B" w:rsidRDefault="00A3686B" w:rsidP="00A3686B">
      <w:pPr>
        <w:autoSpaceDE w:val="0"/>
        <w:autoSpaceDN w:val="0"/>
        <w:adjustRightInd w:val="0"/>
        <w:spacing w:after="0" w:line="360" w:lineRule="auto"/>
        <w:jc w:val="both"/>
        <w:rPr>
          <w:rFonts w:cs="TrebuchetMS"/>
          <w:color w:val="000000"/>
          <w:sz w:val="20"/>
          <w:szCs w:val="20"/>
        </w:rPr>
      </w:pPr>
      <w:r w:rsidRPr="001E2B00">
        <w:rPr>
          <w:rFonts w:ascii="TrebuchetMS" w:hAnsi="TrebuchetMS" w:cs="TrebuchetMS"/>
          <w:color w:val="000000"/>
          <w:sz w:val="24"/>
          <w:szCs w:val="24"/>
        </w:rPr>
        <w:tab/>
      </w:r>
      <w:r w:rsidR="005C4C92" w:rsidRPr="001E2B00">
        <w:rPr>
          <w:rFonts w:cs="TrebuchetMS"/>
          <w:color w:val="000000"/>
          <w:sz w:val="24"/>
          <w:szCs w:val="24"/>
        </w:rPr>
        <w:t>A prova tem por referência os documentos curriculares em vigor</w:t>
      </w:r>
      <w:r w:rsidR="005C4C92">
        <w:rPr>
          <w:rFonts w:cs="TrebuchetMS"/>
          <w:color w:val="000000"/>
          <w:sz w:val="24"/>
          <w:szCs w:val="24"/>
        </w:rPr>
        <w:t xml:space="preserve"> para a disciplina </w:t>
      </w:r>
      <w:r w:rsidRPr="00A3686B">
        <w:rPr>
          <w:rFonts w:cs="TrebuchetMS"/>
          <w:color w:val="000000"/>
          <w:sz w:val="24"/>
          <w:szCs w:val="24"/>
        </w:rPr>
        <w:t xml:space="preserve">de </w:t>
      </w:r>
      <w:r w:rsidR="00777D7B">
        <w:rPr>
          <w:rFonts w:cs="TrebuchetMS"/>
          <w:color w:val="000000"/>
          <w:sz w:val="24"/>
          <w:szCs w:val="24"/>
        </w:rPr>
        <w:t xml:space="preserve">Ciências Naturais </w:t>
      </w:r>
      <w:r w:rsidRPr="00233BCE">
        <w:rPr>
          <w:rFonts w:cs="TrebuchetMS"/>
          <w:color w:val="000000"/>
          <w:sz w:val="24"/>
          <w:szCs w:val="24"/>
        </w:rPr>
        <w:t>do ensino básico e permite avaliar a</w:t>
      </w:r>
      <w:r w:rsidRPr="00A3686B">
        <w:rPr>
          <w:rFonts w:cs="TrebuchetMS"/>
          <w:color w:val="000000"/>
          <w:sz w:val="24"/>
          <w:szCs w:val="24"/>
        </w:rPr>
        <w:t xml:space="preserve"> aprendizagem passível de avaliação numa prova escrita de duração limitada</w:t>
      </w:r>
      <w:r w:rsidRPr="00A3686B">
        <w:rPr>
          <w:rFonts w:cs="TrebuchetMS"/>
          <w:color w:val="000000"/>
          <w:sz w:val="20"/>
          <w:szCs w:val="20"/>
        </w:rPr>
        <w:t>.</w:t>
      </w:r>
    </w:p>
    <w:p w14:paraId="2C8A5B5D" w14:textId="7CCB0EC2" w:rsidR="00FC6D44" w:rsidRPr="0067655F" w:rsidRDefault="00B119F6" w:rsidP="00676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Georgia"/>
          <w:sz w:val="24"/>
          <w:szCs w:val="24"/>
        </w:rPr>
      </w:pPr>
      <w:r w:rsidRPr="0067655F">
        <w:rPr>
          <w:rFonts w:cs="Georgia"/>
          <w:sz w:val="24"/>
          <w:szCs w:val="24"/>
        </w:rPr>
        <w:t>As informações apresentadas neste documento não dispensam a consul</w:t>
      </w:r>
      <w:r w:rsidR="000612CB">
        <w:rPr>
          <w:rFonts w:cs="Georgia"/>
          <w:sz w:val="24"/>
          <w:szCs w:val="24"/>
        </w:rPr>
        <w:t xml:space="preserve">ta da legislação referida e </w:t>
      </w:r>
      <w:r w:rsidR="005C4C92">
        <w:rPr>
          <w:rFonts w:cs="Georgia"/>
          <w:sz w:val="24"/>
          <w:szCs w:val="24"/>
        </w:rPr>
        <w:t>dos documentos curriculares em vigor para a disciplina</w:t>
      </w:r>
      <w:r w:rsidRPr="0067655F">
        <w:rPr>
          <w:rFonts w:cs="Georgia"/>
          <w:sz w:val="24"/>
          <w:szCs w:val="24"/>
        </w:rPr>
        <w:t>.</w:t>
      </w:r>
    </w:p>
    <w:p w14:paraId="52DFB688" w14:textId="77777777" w:rsidR="00FC6D44" w:rsidRPr="00FC6D44" w:rsidRDefault="00FC6D44" w:rsidP="0067655F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>O presente documento dá a conhecer os seguintes aspetos relativos à prova:</w:t>
      </w:r>
    </w:p>
    <w:p w14:paraId="6B6A5EA3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Objeto de avaliação;</w:t>
      </w:r>
    </w:p>
    <w:p w14:paraId="6ABD8E3F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Características e estrutura;</w:t>
      </w:r>
    </w:p>
    <w:p w14:paraId="0506EA9F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 xml:space="preserve">Critérios </w:t>
      </w:r>
      <w:r w:rsidR="000612CB">
        <w:rPr>
          <w:rFonts w:ascii="Calibri" w:hAnsi="Calibri" w:cs="Calibri"/>
          <w:sz w:val="24"/>
          <w:szCs w:val="24"/>
        </w:rPr>
        <w:t xml:space="preserve">gerais </w:t>
      </w:r>
      <w:r w:rsidRPr="00AB6198">
        <w:rPr>
          <w:rFonts w:ascii="Calibri" w:hAnsi="Calibri" w:cs="Calibri"/>
          <w:sz w:val="24"/>
          <w:szCs w:val="24"/>
        </w:rPr>
        <w:t>de classificação;</w:t>
      </w:r>
    </w:p>
    <w:p w14:paraId="7563802B" w14:textId="77777777"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Material;</w:t>
      </w:r>
    </w:p>
    <w:p w14:paraId="0538EA7C" w14:textId="77777777" w:rsidR="00FC6D44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Duração.</w:t>
      </w:r>
    </w:p>
    <w:p w14:paraId="73884A12" w14:textId="1427FCE3" w:rsidR="000612CB" w:rsidRPr="00AB6198" w:rsidRDefault="00663DA7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Cotação da prova</w:t>
      </w:r>
      <w:r w:rsidR="004712B3">
        <w:rPr>
          <w:rFonts w:ascii="Calibri" w:hAnsi="Calibri" w:cs="Calibri"/>
          <w:sz w:val="24"/>
          <w:szCs w:val="24"/>
        </w:rPr>
        <w:t>.</w:t>
      </w:r>
    </w:p>
    <w:p w14:paraId="4E8E8920" w14:textId="77777777" w:rsidR="00FC6D44" w:rsidRDefault="00FC6D44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 xml:space="preserve">Este documento </w:t>
      </w:r>
      <w:r w:rsidR="00AB6198">
        <w:rPr>
          <w:rFonts w:ascii="Calibri" w:hAnsi="Calibri" w:cs="Calibri"/>
          <w:sz w:val="24"/>
          <w:szCs w:val="24"/>
        </w:rPr>
        <w:t xml:space="preserve">será afixado </w:t>
      </w:r>
      <w:r w:rsidR="00097E0E">
        <w:rPr>
          <w:rFonts w:ascii="Calibri" w:hAnsi="Calibri" w:cs="Calibri"/>
          <w:sz w:val="24"/>
          <w:szCs w:val="24"/>
        </w:rPr>
        <w:t xml:space="preserve">em local de estilo </w:t>
      </w:r>
      <w:r w:rsidR="00AB6198">
        <w:rPr>
          <w:rFonts w:ascii="Calibri" w:hAnsi="Calibri" w:cs="Calibri"/>
          <w:sz w:val="24"/>
          <w:szCs w:val="24"/>
        </w:rPr>
        <w:t xml:space="preserve">e divulgado na página da internet da unidade orgânica, para que </w:t>
      </w:r>
      <w:r w:rsidR="00097E0E">
        <w:rPr>
          <w:rFonts w:ascii="Calibri" w:hAnsi="Calibri" w:cs="Calibri"/>
          <w:sz w:val="24"/>
          <w:szCs w:val="24"/>
        </w:rPr>
        <w:t xml:space="preserve">os alunos </w:t>
      </w:r>
      <w:r w:rsidRPr="00FC6D44">
        <w:rPr>
          <w:rFonts w:ascii="Calibri" w:hAnsi="Calibri" w:cs="Calibri"/>
          <w:sz w:val="24"/>
          <w:szCs w:val="24"/>
        </w:rPr>
        <w:t>fiquem devidamente informados sobre a prova que irão realizar.</w:t>
      </w:r>
    </w:p>
    <w:p w14:paraId="4D2F82BE" w14:textId="77777777"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32B77F00" w14:textId="6F0FE007"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OBJETO DE AVALIAÇÃO </w:t>
      </w:r>
    </w:p>
    <w:p w14:paraId="6C6DE281" w14:textId="77777777" w:rsidR="00777D7B" w:rsidRPr="00777D7B" w:rsidRDefault="00777D7B" w:rsidP="00777D7B">
      <w:pPr>
        <w:ind w:left="360"/>
      </w:pPr>
      <w:r w:rsidRPr="00777D7B">
        <w:t xml:space="preserve">Quadro I- Temas/conteúdos objeto de avaliação. </w:t>
      </w:r>
    </w:p>
    <w:tbl>
      <w:tblPr>
        <w:tblW w:w="8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14"/>
      </w:tblGrid>
      <w:tr w:rsidR="00777D7B" w:rsidRPr="00777D7B" w14:paraId="7EC49B7E" w14:textId="77777777" w:rsidTr="00934967">
        <w:tc>
          <w:tcPr>
            <w:tcW w:w="2093" w:type="dxa"/>
          </w:tcPr>
          <w:p w14:paraId="4E97689F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Temas</w:t>
            </w:r>
          </w:p>
        </w:tc>
        <w:tc>
          <w:tcPr>
            <w:tcW w:w="6514" w:type="dxa"/>
          </w:tcPr>
          <w:p w14:paraId="21957C0C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Conteúdos</w:t>
            </w:r>
          </w:p>
        </w:tc>
      </w:tr>
      <w:tr w:rsidR="00777D7B" w:rsidRPr="00777D7B" w14:paraId="28692E2A" w14:textId="77777777" w:rsidTr="00934967">
        <w:tc>
          <w:tcPr>
            <w:tcW w:w="2093" w:type="dxa"/>
            <w:vAlign w:val="center"/>
          </w:tcPr>
          <w:p w14:paraId="578E2762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Terra no Espaço</w:t>
            </w:r>
          </w:p>
        </w:tc>
        <w:tc>
          <w:tcPr>
            <w:tcW w:w="6514" w:type="dxa"/>
          </w:tcPr>
          <w:p w14:paraId="0389C920" w14:textId="77777777" w:rsidR="00777D7B" w:rsidRPr="00777D7B" w:rsidRDefault="00777D7B" w:rsidP="00777D7B">
            <w:pPr>
              <w:spacing w:after="0"/>
              <w:jc w:val="both"/>
              <w:rPr>
                <w:rFonts w:cs="Andalus"/>
                <w:b/>
                <w:sz w:val="24"/>
                <w:szCs w:val="24"/>
              </w:rPr>
            </w:pPr>
            <w:r w:rsidRPr="00777D7B">
              <w:rPr>
                <w:rFonts w:cs="Andalus"/>
                <w:b/>
                <w:sz w:val="24"/>
                <w:szCs w:val="24"/>
              </w:rPr>
              <w:t>Terra: Um Planeta com Vida</w:t>
            </w:r>
          </w:p>
          <w:p w14:paraId="57F58107" w14:textId="77777777" w:rsidR="00777D7B" w:rsidRPr="00777D7B" w:rsidRDefault="00777D7B" w:rsidP="00777D7B">
            <w:pPr>
              <w:numPr>
                <w:ilvl w:val="0"/>
                <w:numId w:val="7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t>Conhecer as principais condições criadas na Terra e que permitiram o aparecimento de diversas formas de vida.</w:t>
            </w:r>
          </w:p>
          <w:p w14:paraId="0063D06C" w14:textId="77777777" w:rsidR="00777D7B" w:rsidRPr="00777D7B" w:rsidRDefault="00777D7B" w:rsidP="00777D7B">
            <w:pPr>
              <w:numPr>
                <w:ilvl w:val="0"/>
                <w:numId w:val="7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t>Compreender o conceito de biodiversidade.</w:t>
            </w:r>
          </w:p>
          <w:p w14:paraId="103F81C6" w14:textId="77777777" w:rsidR="00777D7B" w:rsidRPr="00777D7B" w:rsidRDefault="00777D7B" w:rsidP="00777D7B">
            <w:pPr>
              <w:numPr>
                <w:ilvl w:val="0"/>
                <w:numId w:val="7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lastRenderedPageBreak/>
              <w:t>Conhecer os principais ambientes aquáticos e terrestres.</w:t>
            </w:r>
          </w:p>
          <w:p w14:paraId="6F6247CB" w14:textId="77777777" w:rsidR="00777D7B" w:rsidRPr="00777D7B" w:rsidRDefault="00777D7B" w:rsidP="00777D7B">
            <w:pPr>
              <w:numPr>
                <w:ilvl w:val="0"/>
                <w:numId w:val="7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t>Reconhecer a célula como unidade básica dos seres vivos.</w:t>
            </w:r>
          </w:p>
        </w:tc>
      </w:tr>
      <w:tr w:rsidR="00777D7B" w:rsidRPr="00777D7B" w14:paraId="01F96AED" w14:textId="77777777" w:rsidTr="00934967">
        <w:tc>
          <w:tcPr>
            <w:tcW w:w="2093" w:type="dxa"/>
            <w:vAlign w:val="center"/>
          </w:tcPr>
          <w:p w14:paraId="661CD134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lastRenderedPageBreak/>
              <w:t>Terra em Transformação</w:t>
            </w:r>
          </w:p>
        </w:tc>
        <w:tc>
          <w:tcPr>
            <w:tcW w:w="6514" w:type="dxa"/>
          </w:tcPr>
          <w:p w14:paraId="7A92B0D2" w14:textId="77777777" w:rsidR="00777D7B" w:rsidRPr="00777D7B" w:rsidRDefault="00777D7B" w:rsidP="00777D7B">
            <w:pPr>
              <w:spacing w:after="0"/>
              <w:jc w:val="both"/>
              <w:rPr>
                <w:rFonts w:cs="Andalus"/>
                <w:b/>
                <w:sz w:val="24"/>
                <w:szCs w:val="24"/>
              </w:rPr>
            </w:pPr>
            <w:r w:rsidRPr="00777D7B">
              <w:rPr>
                <w:rFonts w:cs="Andalus"/>
                <w:b/>
                <w:sz w:val="24"/>
                <w:szCs w:val="24"/>
              </w:rPr>
              <w:t>Consequências da Dinâmica Interna da Terra</w:t>
            </w:r>
          </w:p>
          <w:p w14:paraId="68966EEF" w14:textId="77777777" w:rsidR="00777D7B" w:rsidRPr="00777D7B" w:rsidRDefault="00777D7B" w:rsidP="00777D7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ind w:hanging="184"/>
              <w:jc w:val="both"/>
              <w:textAlignment w:val="baseline"/>
              <w:rPr>
                <w:rFonts w:cs="Andalus"/>
                <w:sz w:val="24"/>
                <w:szCs w:val="24"/>
                <w:u w:val="single"/>
              </w:rPr>
            </w:pPr>
            <w:r w:rsidRPr="00777D7B">
              <w:rPr>
                <w:rFonts w:cs="Andalus"/>
                <w:sz w:val="24"/>
                <w:szCs w:val="24"/>
                <w:u w:val="single"/>
              </w:rPr>
              <w:t>Atividade Vulcânica: riscos e benefícios</w:t>
            </w:r>
          </w:p>
          <w:p w14:paraId="6E2AB065" w14:textId="77777777" w:rsidR="00777D7B" w:rsidRPr="00777D7B" w:rsidRDefault="00777D7B" w:rsidP="00777D7B">
            <w:pPr>
              <w:numPr>
                <w:ilvl w:val="0"/>
                <w:numId w:val="9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t>Conhecer a estrutura do aparelho vulcânico.</w:t>
            </w:r>
          </w:p>
          <w:p w14:paraId="76BE1045" w14:textId="77777777" w:rsidR="00777D7B" w:rsidRPr="00777D7B" w:rsidRDefault="00777D7B" w:rsidP="00777D7B">
            <w:pPr>
              <w:numPr>
                <w:ilvl w:val="0"/>
                <w:numId w:val="9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t>Compreender que o tipo de erupção vulcânica depende da viscosidade do magma e do seu teor em materiais gasosos.</w:t>
            </w:r>
          </w:p>
          <w:p w14:paraId="74831163" w14:textId="77777777" w:rsidR="00777D7B" w:rsidRPr="00777D7B" w:rsidRDefault="00777D7B" w:rsidP="00777D7B">
            <w:pPr>
              <w:numPr>
                <w:ilvl w:val="0"/>
                <w:numId w:val="9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t>Caracterizar as erupções vulcânicas efusivas, explosivas e mistas.</w:t>
            </w:r>
          </w:p>
          <w:p w14:paraId="633EF993" w14:textId="77777777" w:rsidR="00777D7B" w:rsidRPr="00777D7B" w:rsidRDefault="00777D7B" w:rsidP="00777D7B">
            <w:pPr>
              <w:numPr>
                <w:ilvl w:val="0"/>
                <w:numId w:val="9"/>
              </w:numPr>
              <w:tabs>
                <w:tab w:val="num" w:pos="459"/>
              </w:tabs>
              <w:spacing w:after="0"/>
              <w:ind w:left="459" w:hanging="283"/>
              <w:jc w:val="both"/>
              <w:rPr>
                <w:rFonts w:cs="Andalus"/>
                <w:sz w:val="24"/>
                <w:szCs w:val="24"/>
              </w:rPr>
            </w:pPr>
            <w:r w:rsidRPr="00777D7B">
              <w:rPr>
                <w:rFonts w:cs="Andalus"/>
                <w:sz w:val="24"/>
                <w:szCs w:val="24"/>
              </w:rPr>
              <w:t>Compreender que a atividade vulcânica para além de provocar catástrofes naturais também tem benefícios.</w:t>
            </w:r>
          </w:p>
        </w:tc>
      </w:tr>
      <w:tr w:rsidR="00777D7B" w:rsidRPr="00777D7B" w14:paraId="4A175218" w14:textId="77777777" w:rsidTr="00934967">
        <w:tc>
          <w:tcPr>
            <w:tcW w:w="2093" w:type="dxa"/>
            <w:vAlign w:val="center"/>
          </w:tcPr>
          <w:p w14:paraId="5887B680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Sustentabilidade na Terra</w:t>
            </w:r>
          </w:p>
        </w:tc>
        <w:tc>
          <w:tcPr>
            <w:tcW w:w="6514" w:type="dxa"/>
          </w:tcPr>
          <w:p w14:paraId="69713360" w14:textId="77777777" w:rsidR="00777D7B" w:rsidRPr="00777D7B" w:rsidRDefault="00777D7B" w:rsidP="00777D7B">
            <w:pPr>
              <w:widowControl w:val="0"/>
              <w:spacing w:after="0"/>
              <w:rPr>
                <w:rFonts w:cs="Verdana"/>
                <w:b/>
                <w:sz w:val="24"/>
                <w:szCs w:val="24"/>
              </w:rPr>
            </w:pPr>
            <w:r w:rsidRPr="00777D7B">
              <w:rPr>
                <w:rFonts w:cs="Verdana"/>
                <w:b/>
                <w:sz w:val="24"/>
                <w:szCs w:val="24"/>
              </w:rPr>
              <w:t>Ecossistemas – Natureza, Estrutura e Funcionamento</w:t>
            </w:r>
          </w:p>
          <w:p w14:paraId="36CCE9C7" w14:textId="77777777" w:rsidR="00777D7B" w:rsidRPr="00777D7B" w:rsidRDefault="00777D7B" w:rsidP="00777D7B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z w:val="24"/>
                <w:szCs w:val="24"/>
                <w:u w:val="single"/>
              </w:rPr>
            </w:pPr>
            <w:r w:rsidRPr="00777D7B">
              <w:rPr>
                <w:rFonts w:cs="Verdana"/>
                <w:sz w:val="24"/>
                <w:szCs w:val="24"/>
                <w:u w:val="single"/>
              </w:rPr>
              <w:t>Interação Seres Vivos – Ambiente</w:t>
            </w:r>
          </w:p>
          <w:p w14:paraId="6E315374" w14:textId="77777777" w:rsidR="00777D7B" w:rsidRPr="00777D7B" w:rsidRDefault="00777D7B" w:rsidP="00777D7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pacing w:val="2"/>
                <w:sz w:val="24"/>
                <w:szCs w:val="24"/>
              </w:rPr>
            </w:pPr>
            <w:r w:rsidRPr="00777D7B">
              <w:rPr>
                <w:rFonts w:cs="Verdana"/>
                <w:spacing w:val="2"/>
                <w:sz w:val="24"/>
                <w:szCs w:val="24"/>
              </w:rPr>
              <w:t>Conhecer a composição dos ecossistemas.</w:t>
            </w:r>
          </w:p>
          <w:p w14:paraId="755B7303" w14:textId="77777777" w:rsidR="00777D7B" w:rsidRPr="00777D7B" w:rsidRDefault="00777D7B" w:rsidP="00777D7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pacing w:val="4"/>
                <w:sz w:val="24"/>
                <w:szCs w:val="24"/>
              </w:rPr>
            </w:pPr>
            <w:r w:rsidRPr="00777D7B">
              <w:rPr>
                <w:rFonts w:cs="Verdana"/>
                <w:spacing w:val="4"/>
                <w:sz w:val="24"/>
                <w:szCs w:val="24"/>
              </w:rPr>
              <w:t>Distinguir fatores bióticos de abióticos.</w:t>
            </w:r>
          </w:p>
          <w:p w14:paraId="50582D41" w14:textId="77777777" w:rsidR="00777D7B" w:rsidRPr="00777D7B" w:rsidRDefault="00777D7B" w:rsidP="00777D7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pacing w:val="2"/>
                <w:sz w:val="24"/>
                <w:szCs w:val="24"/>
              </w:rPr>
            </w:pPr>
            <w:r w:rsidRPr="00777D7B">
              <w:rPr>
                <w:rFonts w:cs="Verdana"/>
                <w:spacing w:val="3"/>
                <w:sz w:val="24"/>
                <w:szCs w:val="24"/>
              </w:rPr>
              <w:t xml:space="preserve">Distinguir relações intraespecíficas de </w:t>
            </w:r>
            <w:r w:rsidRPr="00777D7B">
              <w:rPr>
                <w:rFonts w:cs="Verdana"/>
                <w:spacing w:val="2"/>
                <w:sz w:val="24"/>
                <w:szCs w:val="24"/>
              </w:rPr>
              <w:t>interespecíficas.</w:t>
            </w:r>
          </w:p>
          <w:p w14:paraId="61CCF77E" w14:textId="77777777" w:rsidR="00777D7B" w:rsidRPr="00777D7B" w:rsidRDefault="00777D7B" w:rsidP="00777D7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pacing w:val="2"/>
                <w:sz w:val="24"/>
                <w:szCs w:val="24"/>
              </w:rPr>
            </w:pPr>
            <w:r w:rsidRPr="00777D7B">
              <w:rPr>
                <w:rFonts w:cs="Verdana"/>
                <w:sz w:val="24"/>
                <w:szCs w:val="24"/>
              </w:rPr>
              <w:t xml:space="preserve">Compreender que as comunidades são </w:t>
            </w:r>
            <w:r w:rsidRPr="00777D7B">
              <w:rPr>
                <w:rFonts w:cs="Verdana"/>
                <w:spacing w:val="2"/>
                <w:sz w:val="24"/>
                <w:szCs w:val="24"/>
              </w:rPr>
              <w:t>condicionadas pelos fatores abióticos.</w:t>
            </w:r>
          </w:p>
          <w:p w14:paraId="0F3F97A9" w14:textId="77777777" w:rsidR="00777D7B" w:rsidRPr="00777D7B" w:rsidRDefault="00777D7B" w:rsidP="00777D7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pacing w:val="2"/>
                <w:sz w:val="24"/>
                <w:szCs w:val="24"/>
                <w:u w:val="single"/>
              </w:rPr>
            </w:pPr>
            <w:r w:rsidRPr="00777D7B">
              <w:rPr>
                <w:rFonts w:cs="Verdana"/>
                <w:sz w:val="24"/>
                <w:szCs w:val="24"/>
                <w:u w:val="single"/>
              </w:rPr>
              <w:t>Perturbações no Equilíbrio dos Ecossistemas</w:t>
            </w:r>
          </w:p>
          <w:p w14:paraId="15A9DDAD" w14:textId="77777777" w:rsidR="00777D7B" w:rsidRPr="00777D7B" w:rsidRDefault="00777D7B" w:rsidP="00777D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pacing w:val="-1"/>
                <w:sz w:val="24"/>
                <w:szCs w:val="24"/>
              </w:rPr>
            </w:pPr>
            <w:r w:rsidRPr="00777D7B">
              <w:rPr>
                <w:rFonts w:cs="Verdana"/>
                <w:spacing w:val="-4"/>
                <w:sz w:val="24"/>
                <w:szCs w:val="24"/>
              </w:rPr>
              <w:t xml:space="preserve">Conhecer o efeito de catástrofes naturais no equilíbrio dos </w:t>
            </w:r>
            <w:r w:rsidRPr="00777D7B">
              <w:rPr>
                <w:rFonts w:cs="Verdana"/>
                <w:spacing w:val="-1"/>
                <w:sz w:val="24"/>
                <w:szCs w:val="24"/>
              </w:rPr>
              <w:t xml:space="preserve">ecossistemas. </w:t>
            </w:r>
          </w:p>
          <w:p w14:paraId="30AA00ED" w14:textId="77777777" w:rsidR="00777D7B" w:rsidRPr="00777D7B" w:rsidRDefault="00777D7B" w:rsidP="00777D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z w:val="24"/>
                <w:szCs w:val="24"/>
              </w:rPr>
            </w:pPr>
            <w:r w:rsidRPr="00777D7B">
              <w:rPr>
                <w:rFonts w:cs="Verdana"/>
                <w:sz w:val="24"/>
                <w:szCs w:val="24"/>
              </w:rPr>
              <w:t xml:space="preserve">Conhecer medidas de proteção das populações face a um acontecimento catastrófico. </w:t>
            </w:r>
          </w:p>
          <w:p w14:paraId="04F25E17" w14:textId="77777777" w:rsidR="00777D7B" w:rsidRPr="00777D7B" w:rsidRDefault="00777D7B" w:rsidP="00777D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cs="Verdana"/>
                <w:sz w:val="24"/>
                <w:szCs w:val="24"/>
              </w:rPr>
            </w:pPr>
            <w:r w:rsidRPr="00777D7B">
              <w:rPr>
                <w:rFonts w:cs="Verdana"/>
                <w:spacing w:val="1"/>
                <w:sz w:val="24"/>
                <w:szCs w:val="24"/>
              </w:rPr>
              <w:t xml:space="preserve">Compreender as consequências da poluição para </w:t>
            </w:r>
            <w:r w:rsidRPr="00777D7B">
              <w:rPr>
                <w:rFonts w:cs="Verdana"/>
                <w:sz w:val="24"/>
                <w:szCs w:val="24"/>
              </w:rPr>
              <w:t>os ecossistemas.</w:t>
            </w:r>
          </w:p>
          <w:p w14:paraId="61105199" w14:textId="77777777" w:rsidR="00777D7B" w:rsidRPr="00777D7B" w:rsidRDefault="00777D7B" w:rsidP="00777D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sz w:val="24"/>
                <w:szCs w:val="24"/>
              </w:rPr>
            </w:pPr>
            <w:r w:rsidRPr="00777D7B">
              <w:rPr>
                <w:rFonts w:cs="Verdana"/>
                <w:spacing w:val="2"/>
                <w:sz w:val="24"/>
                <w:szCs w:val="24"/>
              </w:rPr>
              <w:t>Reconhecer a responsabilidade dos países industrializados no aumento do efeito de estufa, no buraco do ozono e na existência de chuvas ácidas.</w:t>
            </w:r>
          </w:p>
        </w:tc>
      </w:tr>
      <w:tr w:rsidR="00777D7B" w:rsidRPr="00777D7B" w14:paraId="511BB4E0" w14:textId="77777777" w:rsidTr="00934967">
        <w:tc>
          <w:tcPr>
            <w:tcW w:w="2093" w:type="dxa"/>
          </w:tcPr>
          <w:p w14:paraId="7BB531B1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1403E5F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8A5B214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7AD94F1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93795B3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476DE0D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F317376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7274E6E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9F8C69F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7E8BAD9" w14:textId="77777777" w:rsidR="00777D7B" w:rsidRPr="00777D7B" w:rsidRDefault="00777D7B" w:rsidP="00777D7B">
            <w:pPr>
              <w:spacing w:after="0"/>
              <w:jc w:val="center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Viver Melhor na Terra</w:t>
            </w:r>
          </w:p>
        </w:tc>
        <w:tc>
          <w:tcPr>
            <w:tcW w:w="6514" w:type="dxa"/>
          </w:tcPr>
          <w:p w14:paraId="0654DEB1" w14:textId="77777777" w:rsidR="00777D7B" w:rsidRPr="00777D7B" w:rsidRDefault="00777D7B" w:rsidP="00777D7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77D7B">
              <w:rPr>
                <w:rFonts w:ascii="Calibri" w:eastAsia="Calibri" w:hAnsi="Calibri" w:cs="Times New Roman"/>
                <w:b/>
                <w:sz w:val="24"/>
                <w:szCs w:val="24"/>
              </w:rPr>
              <w:t>O Organismo Humano em equilíbrio</w:t>
            </w:r>
          </w:p>
          <w:p w14:paraId="00EFE733" w14:textId="77777777" w:rsidR="00777D7B" w:rsidRPr="00777D7B" w:rsidRDefault="00777D7B" w:rsidP="00777D7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ind w:hanging="185"/>
              <w:textAlignment w:val="baseline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77D7B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Sistema Cardiorrespiratório</w:t>
            </w:r>
          </w:p>
          <w:p w14:paraId="0E853A2A" w14:textId="77777777" w:rsidR="00777D7B" w:rsidRPr="00777D7B" w:rsidRDefault="00777D7B" w:rsidP="00777D7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4"/>
              <w:jc w:val="both"/>
              <w:textAlignment w:val="baseline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Conhecer os diferentes constituintes do sangue e respetivas funções.</w:t>
            </w:r>
          </w:p>
          <w:p w14:paraId="28151E4C" w14:textId="77777777" w:rsidR="00777D7B" w:rsidRPr="00777D7B" w:rsidRDefault="00777D7B" w:rsidP="00777D7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4"/>
              <w:jc w:val="both"/>
              <w:textAlignment w:val="baseline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Conhecer a morfologia do sistema cardiorrespiratório.</w:t>
            </w:r>
          </w:p>
          <w:p w14:paraId="4D382210" w14:textId="77777777" w:rsidR="00777D7B" w:rsidRPr="00777D7B" w:rsidRDefault="00777D7B" w:rsidP="00777D7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4"/>
              <w:jc w:val="both"/>
              <w:textAlignment w:val="baseline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Compreender o ciclo cardíaco.</w:t>
            </w:r>
          </w:p>
          <w:p w14:paraId="7D7F96D7" w14:textId="77777777" w:rsidR="00777D7B" w:rsidRPr="00777D7B" w:rsidRDefault="00777D7B" w:rsidP="00777D7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4"/>
              <w:jc w:val="both"/>
              <w:textAlignment w:val="baseline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Conhecer a circulação sanguínea.</w:t>
            </w:r>
          </w:p>
          <w:p w14:paraId="22CAA227" w14:textId="77777777" w:rsidR="00777D7B" w:rsidRPr="00777D7B" w:rsidRDefault="00777D7B" w:rsidP="00777D7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4"/>
              <w:jc w:val="both"/>
              <w:textAlignment w:val="baseline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Compreender os mecanismos responsáveis pela ventilação pulmonar.</w:t>
            </w:r>
          </w:p>
          <w:p w14:paraId="52BB894F" w14:textId="77777777" w:rsidR="00777D7B" w:rsidRPr="00777D7B" w:rsidRDefault="00777D7B" w:rsidP="00777D7B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4"/>
              <w:jc w:val="both"/>
              <w:textAlignment w:val="baseline"/>
              <w:rPr>
                <w:sz w:val="24"/>
                <w:szCs w:val="24"/>
              </w:rPr>
            </w:pPr>
            <w:r w:rsidRPr="00777D7B">
              <w:rPr>
                <w:sz w:val="24"/>
                <w:szCs w:val="24"/>
              </w:rPr>
              <w:t>Explicar os fenómenos de hematose pulmonar e hematose celular.</w:t>
            </w:r>
          </w:p>
          <w:p w14:paraId="7F8F7F0D" w14:textId="77777777" w:rsidR="00777D7B" w:rsidRPr="00777D7B" w:rsidRDefault="00777D7B" w:rsidP="00777D7B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777D7B">
              <w:rPr>
                <w:b/>
                <w:sz w:val="24"/>
                <w:szCs w:val="24"/>
              </w:rPr>
              <w:t>Transmissão da vida</w:t>
            </w:r>
          </w:p>
          <w:p w14:paraId="6CD5FA59" w14:textId="77777777" w:rsidR="00724B1B" w:rsidRPr="00724B1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 xml:space="preserve">Caraterizar as estruturas e as funções dos órgãos </w:t>
            </w:r>
            <w:r w:rsidRPr="00724B1B">
              <w:rPr>
                <w:sz w:val="24"/>
                <w:szCs w:val="24"/>
              </w:rPr>
              <w:lastRenderedPageBreak/>
              <w:t xml:space="preserve">reprodutores humanos. </w:t>
            </w:r>
          </w:p>
          <w:p w14:paraId="67F20A09" w14:textId="45C6117F" w:rsidR="00724B1B" w:rsidRPr="00724B1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 xml:space="preserve">Comparar, sumariamente, os processos da espermatogénese com os da oogénese. </w:t>
            </w:r>
          </w:p>
          <w:p w14:paraId="4B77F614" w14:textId="2C731B0B" w:rsidR="00724B1B" w:rsidRPr="00724B1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 xml:space="preserve">Interpretar esquemas ilustrativos da coordenação entre o ciclo ovárico e o ciclo uterino. </w:t>
            </w:r>
          </w:p>
          <w:p w14:paraId="54282BF0" w14:textId="0055CF60" w:rsidR="00724B1B" w:rsidRPr="00724B1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 xml:space="preserve">Identificar o período fértil num ciclo menstrual. </w:t>
            </w:r>
          </w:p>
          <w:p w14:paraId="242A8BC1" w14:textId="1FFB028E" w:rsidR="00724B1B" w:rsidRPr="00724B1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 xml:space="preserve">Distinguir as células reprodutoras humanas, a nível morfológico e a nível fisiológico. </w:t>
            </w:r>
          </w:p>
          <w:p w14:paraId="0F401E5E" w14:textId="5FDFA196" w:rsidR="00724B1B" w:rsidRPr="00724B1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 xml:space="preserve">Resumir a regulação hormonal do sistema reprodutor masculino e do sistema reprodutor feminino. </w:t>
            </w:r>
          </w:p>
          <w:p w14:paraId="29D9B8EB" w14:textId="168D51CF" w:rsidR="00724B1B" w:rsidRPr="00724B1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 xml:space="preserve">Definir os conceitos de fecundação e de nidação. </w:t>
            </w:r>
          </w:p>
          <w:p w14:paraId="7D16F89D" w14:textId="77777777" w:rsidR="00777D7B" w:rsidRDefault="00724B1B" w:rsidP="00724B1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724B1B">
              <w:rPr>
                <w:sz w:val="24"/>
                <w:szCs w:val="24"/>
              </w:rPr>
              <w:t>Descrever as principais etapas que ocorrem desde a fecundação até ao nascimento, atendendo às semelhanças com outras espécies de mamíferos.</w:t>
            </w:r>
          </w:p>
          <w:p w14:paraId="2B50AD79" w14:textId="7DCF1D5A" w:rsidR="00F729AD" w:rsidRPr="00777D7B" w:rsidRDefault="00F729AD" w:rsidP="00F729AD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4"/>
              </w:rPr>
            </w:pPr>
            <w:r w:rsidRPr="00F729AD">
              <w:rPr>
                <w:sz w:val="24"/>
                <w:szCs w:val="24"/>
              </w:rPr>
              <w:t>Caraterizar, sumariamente, três doenças do sistema reprodutor.</w:t>
            </w:r>
          </w:p>
        </w:tc>
      </w:tr>
    </w:tbl>
    <w:p w14:paraId="260B4FEA" w14:textId="77777777" w:rsidR="00651EC0" w:rsidRDefault="00651EC0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057D41" w14:textId="77777777" w:rsidR="00233BCE" w:rsidRPr="00651EC0" w:rsidRDefault="00233BCE" w:rsidP="00651EC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A2F7C3" w14:textId="5BA549DF" w:rsidR="00AB6198" w:rsidRPr="00FC6D44" w:rsidRDefault="000612CB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CARACTERISTICAS E ESTRUTURA</w:t>
      </w:r>
      <w:r w:rsidR="0038033C">
        <w:rPr>
          <w:rFonts w:ascii="Calibri" w:hAnsi="Calibri" w:cs="Calibri"/>
        </w:rPr>
        <w:t xml:space="preserve"> </w:t>
      </w:r>
    </w:p>
    <w:p w14:paraId="4E41690A" w14:textId="77777777" w:rsidR="00777D7B" w:rsidRPr="006921D0" w:rsidRDefault="00777D7B" w:rsidP="00777D7B">
      <w:pPr>
        <w:spacing w:after="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6921D0">
        <w:rPr>
          <w:rFonts w:ascii="Calibri" w:hAnsi="Calibri" w:cs="Calibri"/>
          <w:sz w:val="24"/>
          <w:szCs w:val="24"/>
        </w:rPr>
        <w:t xml:space="preserve">Prova constituída por </w:t>
      </w:r>
      <w:r>
        <w:rPr>
          <w:rFonts w:ascii="Calibri" w:hAnsi="Calibri" w:cs="Calibri"/>
          <w:sz w:val="24"/>
          <w:szCs w:val="24"/>
        </w:rPr>
        <w:t>seis</w:t>
      </w:r>
      <w:r w:rsidRPr="006921D0">
        <w:rPr>
          <w:rFonts w:ascii="Calibri" w:hAnsi="Calibri" w:cs="Calibri"/>
          <w:sz w:val="24"/>
          <w:szCs w:val="24"/>
        </w:rPr>
        <w:t xml:space="preserve"> grupos de questões. Cada grupo é organizado com base em textos, figuras, tabelas, gráficos ou esquemas.</w:t>
      </w:r>
    </w:p>
    <w:p w14:paraId="3E677CAD" w14:textId="77777777" w:rsidR="00777D7B" w:rsidRPr="006921D0" w:rsidRDefault="00777D7B" w:rsidP="00777D7B">
      <w:pPr>
        <w:spacing w:after="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6921D0">
        <w:rPr>
          <w:rFonts w:ascii="Calibri" w:hAnsi="Calibri" w:cs="Calibri"/>
          <w:sz w:val="24"/>
          <w:szCs w:val="24"/>
        </w:rPr>
        <w:t>A prova reflete uma visão integradora e articulada dos diferentes conteúdos programáticos da disciplina.</w:t>
      </w:r>
    </w:p>
    <w:p w14:paraId="2326BCBC" w14:textId="77777777" w:rsidR="00777D7B" w:rsidRPr="006921D0" w:rsidRDefault="00777D7B" w:rsidP="00777D7B">
      <w:pPr>
        <w:spacing w:after="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6921D0">
        <w:rPr>
          <w:rFonts w:ascii="Calibri" w:hAnsi="Calibri" w:cs="Calibri"/>
          <w:sz w:val="24"/>
          <w:szCs w:val="24"/>
        </w:rPr>
        <w:t>Alguns dos itens e/ou dos grupos de itens podem envolver a mobilização de aprendizagens relativas a mais do que um dos temas.</w:t>
      </w:r>
    </w:p>
    <w:p w14:paraId="20234181" w14:textId="77777777" w:rsidR="00777D7B" w:rsidRPr="006921D0" w:rsidRDefault="00777D7B" w:rsidP="00777D7B">
      <w:pPr>
        <w:spacing w:after="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6921D0">
        <w:rPr>
          <w:rFonts w:ascii="Calibri" w:hAnsi="Calibri" w:cs="Calibri"/>
          <w:sz w:val="24"/>
          <w:szCs w:val="24"/>
        </w:rPr>
        <w:t xml:space="preserve">A sequência dos itens pode não corresponder à sequência de apresentação dos temas e das unidades da disciplina. </w:t>
      </w:r>
    </w:p>
    <w:p w14:paraId="0394B71A" w14:textId="77777777" w:rsidR="00777D7B" w:rsidRDefault="00777D7B" w:rsidP="00777D7B">
      <w:pPr>
        <w:pStyle w:val="PargrafodaLista"/>
        <w:spacing w:after="0" w:line="360" w:lineRule="auto"/>
        <w:ind w:left="1429"/>
        <w:jc w:val="both"/>
        <w:rPr>
          <w:rFonts w:ascii="Calibri" w:hAnsi="Calibri" w:cs="Calibri"/>
          <w:sz w:val="24"/>
          <w:szCs w:val="24"/>
        </w:rPr>
      </w:pPr>
    </w:p>
    <w:p w14:paraId="7B410DA0" w14:textId="77777777" w:rsidR="00777D7B" w:rsidRDefault="00777D7B" w:rsidP="00777D7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977FA">
        <w:rPr>
          <w:rFonts w:ascii="Calibri" w:hAnsi="Calibri" w:cs="Calibri"/>
          <w:sz w:val="24"/>
          <w:szCs w:val="24"/>
        </w:rPr>
        <w:t>Quadro II- Tipologia de itens.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9"/>
        <w:gridCol w:w="2057"/>
        <w:gridCol w:w="2854"/>
      </w:tblGrid>
      <w:tr w:rsidR="00777D7B" w:rsidRPr="00934AAB" w14:paraId="32BFAF4E" w14:textId="77777777" w:rsidTr="00934967">
        <w:tc>
          <w:tcPr>
            <w:tcW w:w="3936" w:type="dxa"/>
          </w:tcPr>
          <w:p w14:paraId="09B4A146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Tipologia de itens</w:t>
            </w:r>
          </w:p>
        </w:tc>
        <w:tc>
          <w:tcPr>
            <w:tcW w:w="2126" w:type="dxa"/>
          </w:tcPr>
          <w:p w14:paraId="719BAE81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Número de itens</w:t>
            </w:r>
          </w:p>
        </w:tc>
        <w:tc>
          <w:tcPr>
            <w:tcW w:w="2977" w:type="dxa"/>
          </w:tcPr>
          <w:p w14:paraId="7C826DEA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Cotação por item (em pontos)</w:t>
            </w:r>
          </w:p>
        </w:tc>
      </w:tr>
      <w:tr w:rsidR="00777D7B" w:rsidRPr="00934AAB" w14:paraId="567F377A" w14:textId="77777777" w:rsidTr="00934967">
        <w:tc>
          <w:tcPr>
            <w:tcW w:w="3936" w:type="dxa"/>
          </w:tcPr>
          <w:p w14:paraId="7EB52291" w14:textId="77777777" w:rsidR="00777D7B" w:rsidRPr="00934AAB" w:rsidRDefault="00777D7B" w:rsidP="0093496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Itens de seleção:</w:t>
            </w:r>
          </w:p>
          <w:p w14:paraId="05FC0FB6" w14:textId="77777777" w:rsidR="00777D7B" w:rsidRPr="00934AAB" w:rsidRDefault="00777D7B" w:rsidP="0093496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- escolha múltipla;</w:t>
            </w:r>
          </w:p>
          <w:p w14:paraId="31F3767C" w14:textId="77777777" w:rsidR="00777D7B" w:rsidRPr="00934AAB" w:rsidRDefault="00777D7B" w:rsidP="0093496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- associação / correspondência;</w:t>
            </w:r>
          </w:p>
          <w:p w14:paraId="641543D1" w14:textId="77777777" w:rsidR="00777D7B" w:rsidRPr="00934AAB" w:rsidRDefault="00777D7B" w:rsidP="0093496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- ordenação.</w:t>
            </w:r>
          </w:p>
        </w:tc>
        <w:tc>
          <w:tcPr>
            <w:tcW w:w="2126" w:type="dxa"/>
            <w:vAlign w:val="center"/>
          </w:tcPr>
          <w:p w14:paraId="1ED7A1CA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10 a 15</w:t>
            </w:r>
          </w:p>
          <w:p w14:paraId="51667555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</w:tcPr>
          <w:p w14:paraId="62B02B7F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  <w:p w14:paraId="1B819D60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3 a 6</w:t>
            </w:r>
          </w:p>
        </w:tc>
      </w:tr>
      <w:tr w:rsidR="00777D7B" w:rsidRPr="00934AAB" w14:paraId="161EBD8E" w14:textId="77777777" w:rsidTr="00934967">
        <w:tc>
          <w:tcPr>
            <w:tcW w:w="3936" w:type="dxa"/>
          </w:tcPr>
          <w:p w14:paraId="698027B9" w14:textId="77777777" w:rsidR="00777D7B" w:rsidRPr="00934AAB" w:rsidRDefault="00777D7B" w:rsidP="0093496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Itens de construção:</w:t>
            </w:r>
          </w:p>
          <w:p w14:paraId="7480CD54" w14:textId="77777777" w:rsidR="00777D7B" w:rsidRPr="00934AAB" w:rsidRDefault="00777D7B" w:rsidP="0093496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- resposta curta;</w:t>
            </w:r>
          </w:p>
          <w:p w14:paraId="0C5209A7" w14:textId="77777777" w:rsidR="00777D7B" w:rsidRPr="00934AAB" w:rsidRDefault="00777D7B" w:rsidP="0093496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- resposta restrita.</w:t>
            </w:r>
          </w:p>
        </w:tc>
        <w:tc>
          <w:tcPr>
            <w:tcW w:w="2126" w:type="dxa"/>
            <w:vAlign w:val="center"/>
          </w:tcPr>
          <w:p w14:paraId="42490224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5 a 10</w:t>
            </w:r>
          </w:p>
        </w:tc>
        <w:tc>
          <w:tcPr>
            <w:tcW w:w="2977" w:type="dxa"/>
            <w:vAlign w:val="center"/>
          </w:tcPr>
          <w:p w14:paraId="05E3FAF2" w14:textId="77777777" w:rsidR="00777D7B" w:rsidRPr="00934AA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934AAB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3 a 8</w:t>
            </w:r>
          </w:p>
        </w:tc>
      </w:tr>
    </w:tbl>
    <w:p w14:paraId="345AA76F" w14:textId="77777777" w:rsidR="00777D7B" w:rsidRDefault="00777D7B" w:rsidP="00777D7B">
      <w:pPr>
        <w:rPr>
          <w:sz w:val="24"/>
          <w:szCs w:val="24"/>
        </w:rPr>
      </w:pPr>
    </w:p>
    <w:p w14:paraId="14D625AB" w14:textId="77777777" w:rsidR="00777D7B" w:rsidRPr="008E1299" w:rsidRDefault="00777D7B" w:rsidP="00777D7B">
      <w:pPr>
        <w:rPr>
          <w:sz w:val="24"/>
          <w:szCs w:val="24"/>
        </w:rPr>
      </w:pPr>
      <w:r w:rsidRPr="006977FA">
        <w:rPr>
          <w:sz w:val="24"/>
          <w:szCs w:val="24"/>
        </w:rPr>
        <w:t>Quadro III- Grupos, temas e sua valorização relativa.</w:t>
      </w:r>
      <w:r w:rsidRPr="008E1299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6"/>
        <w:gridCol w:w="1968"/>
        <w:gridCol w:w="4030"/>
        <w:gridCol w:w="1210"/>
      </w:tblGrid>
      <w:tr w:rsidR="00777D7B" w:rsidRPr="00C9768D" w14:paraId="6B0E4875" w14:textId="77777777" w:rsidTr="00934967">
        <w:tc>
          <w:tcPr>
            <w:tcW w:w="1286" w:type="dxa"/>
          </w:tcPr>
          <w:p w14:paraId="766FCA83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Grupo</w:t>
            </w:r>
          </w:p>
        </w:tc>
        <w:tc>
          <w:tcPr>
            <w:tcW w:w="1968" w:type="dxa"/>
          </w:tcPr>
          <w:p w14:paraId="39B9090A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Tema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 xml:space="preserve">s </w:t>
            </w:r>
          </w:p>
        </w:tc>
        <w:tc>
          <w:tcPr>
            <w:tcW w:w="4030" w:type="dxa"/>
          </w:tcPr>
          <w:p w14:paraId="0A9C8B72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Conteúdos</w:t>
            </w:r>
          </w:p>
        </w:tc>
        <w:tc>
          <w:tcPr>
            <w:tcW w:w="1210" w:type="dxa"/>
          </w:tcPr>
          <w:p w14:paraId="329E3A7B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Cotação</w:t>
            </w:r>
          </w:p>
          <w:p w14:paraId="7B363EA5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(em pontos)</w:t>
            </w:r>
          </w:p>
        </w:tc>
      </w:tr>
      <w:tr w:rsidR="00777D7B" w:rsidRPr="00C9768D" w14:paraId="63B384E3" w14:textId="77777777" w:rsidTr="00934967">
        <w:tc>
          <w:tcPr>
            <w:tcW w:w="1286" w:type="dxa"/>
          </w:tcPr>
          <w:p w14:paraId="1DFEAEE9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I</w:t>
            </w:r>
          </w:p>
        </w:tc>
        <w:tc>
          <w:tcPr>
            <w:tcW w:w="1968" w:type="dxa"/>
            <w:vAlign w:val="center"/>
          </w:tcPr>
          <w:p w14:paraId="4E88E49B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Terra no Espaço</w:t>
            </w:r>
          </w:p>
        </w:tc>
        <w:tc>
          <w:tcPr>
            <w:tcW w:w="4030" w:type="dxa"/>
          </w:tcPr>
          <w:p w14:paraId="74B6DE7B" w14:textId="77777777" w:rsidR="00777D7B" w:rsidRPr="00C9768D" w:rsidRDefault="00777D7B" w:rsidP="00934967">
            <w:pPr>
              <w:spacing w:after="0"/>
              <w:jc w:val="both"/>
              <w:rPr>
                <w:rFonts w:ascii="Calibri" w:eastAsia="Times New Roman" w:hAnsi="Calibri" w:cs="Andalus"/>
                <w:b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Andalus"/>
                <w:b/>
                <w:sz w:val="24"/>
                <w:szCs w:val="24"/>
                <w:lang w:eastAsia="pt-PT"/>
              </w:rPr>
              <w:t>Terra: Um Planeta com Vida</w:t>
            </w:r>
          </w:p>
        </w:tc>
        <w:tc>
          <w:tcPr>
            <w:tcW w:w="1210" w:type="dxa"/>
            <w:vAlign w:val="center"/>
          </w:tcPr>
          <w:p w14:paraId="2681FC29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10</w:t>
            </w:r>
          </w:p>
        </w:tc>
      </w:tr>
      <w:tr w:rsidR="00777D7B" w:rsidRPr="00C9768D" w14:paraId="2FBA18C3" w14:textId="77777777" w:rsidTr="00934967">
        <w:tc>
          <w:tcPr>
            <w:tcW w:w="1286" w:type="dxa"/>
          </w:tcPr>
          <w:p w14:paraId="78FDEA0E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II</w:t>
            </w:r>
          </w:p>
        </w:tc>
        <w:tc>
          <w:tcPr>
            <w:tcW w:w="1968" w:type="dxa"/>
            <w:vAlign w:val="center"/>
          </w:tcPr>
          <w:p w14:paraId="40090303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Terra em Transformação</w:t>
            </w:r>
          </w:p>
        </w:tc>
        <w:tc>
          <w:tcPr>
            <w:tcW w:w="4030" w:type="dxa"/>
          </w:tcPr>
          <w:p w14:paraId="34C56188" w14:textId="77777777" w:rsidR="00777D7B" w:rsidRDefault="00777D7B" w:rsidP="00934967">
            <w:pPr>
              <w:spacing w:after="0"/>
              <w:jc w:val="both"/>
              <w:rPr>
                <w:rFonts w:ascii="Calibri" w:eastAsia="Times New Roman" w:hAnsi="Calibri" w:cs="Andalus"/>
                <w:b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Andalus"/>
                <w:b/>
                <w:sz w:val="24"/>
                <w:szCs w:val="24"/>
                <w:lang w:eastAsia="pt-PT"/>
              </w:rPr>
              <w:t>Consequências da Dinâmica Interna da Terra</w:t>
            </w:r>
          </w:p>
          <w:p w14:paraId="133B7746" w14:textId="77777777" w:rsidR="00777D7B" w:rsidRPr="00C9768D" w:rsidRDefault="00777D7B" w:rsidP="00777D7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ind w:hanging="184"/>
              <w:jc w:val="both"/>
              <w:textAlignment w:val="baseline"/>
              <w:rPr>
                <w:rFonts w:cs="Andalus"/>
                <w:sz w:val="24"/>
                <w:szCs w:val="24"/>
                <w:u w:val="single"/>
              </w:rPr>
            </w:pPr>
            <w:r w:rsidRPr="00C37178">
              <w:rPr>
                <w:rFonts w:cs="Andalus"/>
                <w:sz w:val="24"/>
                <w:szCs w:val="24"/>
                <w:u w:val="single"/>
              </w:rPr>
              <w:t>Atividade Vulcânica: riscos e benefícios</w:t>
            </w:r>
          </w:p>
        </w:tc>
        <w:tc>
          <w:tcPr>
            <w:tcW w:w="1210" w:type="dxa"/>
            <w:vAlign w:val="center"/>
          </w:tcPr>
          <w:p w14:paraId="6B5B7C3D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20</w:t>
            </w:r>
          </w:p>
        </w:tc>
      </w:tr>
      <w:tr w:rsidR="00777D7B" w:rsidRPr="00C9768D" w14:paraId="37532FAB" w14:textId="77777777" w:rsidTr="00934967">
        <w:tc>
          <w:tcPr>
            <w:tcW w:w="1286" w:type="dxa"/>
          </w:tcPr>
          <w:p w14:paraId="1154BA33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III e IV</w:t>
            </w:r>
          </w:p>
        </w:tc>
        <w:tc>
          <w:tcPr>
            <w:tcW w:w="1968" w:type="dxa"/>
            <w:vAlign w:val="center"/>
          </w:tcPr>
          <w:p w14:paraId="7A77E355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Sustentabilidade na Terra</w:t>
            </w:r>
          </w:p>
        </w:tc>
        <w:tc>
          <w:tcPr>
            <w:tcW w:w="4030" w:type="dxa"/>
          </w:tcPr>
          <w:p w14:paraId="6459258B" w14:textId="77777777" w:rsidR="00777D7B" w:rsidRPr="00C9768D" w:rsidRDefault="00777D7B" w:rsidP="00934967">
            <w:pPr>
              <w:widowControl w:val="0"/>
              <w:spacing w:after="0"/>
              <w:rPr>
                <w:rFonts w:ascii="Calibri" w:eastAsia="Times New Roman" w:hAnsi="Calibri" w:cs="Verdana"/>
                <w:b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Verdana"/>
                <w:b/>
                <w:sz w:val="24"/>
                <w:szCs w:val="24"/>
                <w:lang w:eastAsia="pt-PT"/>
              </w:rPr>
              <w:t>Ecossistemas – Natureza, Estrutura e Funcionamento</w:t>
            </w:r>
          </w:p>
          <w:p w14:paraId="4B023477" w14:textId="77777777" w:rsidR="00777D7B" w:rsidRPr="00C9768D" w:rsidRDefault="00777D7B" w:rsidP="00777D7B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ascii="Calibri" w:eastAsia="Times New Roman" w:hAnsi="Calibri" w:cs="Verdana"/>
                <w:sz w:val="24"/>
                <w:szCs w:val="24"/>
                <w:u w:val="single"/>
                <w:lang w:eastAsia="pt-PT"/>
              </w:rPr>
            </w:pPr>
            <w:r w:rsidRPr="00C9768D">
              <w:rPr>
                <w:rFonts w:ascii="Calibri" w:eastAsia="Times New Roman" w:hAnsi="Calibri" w:cs="Verdana"/>
                <w:sz w:val="24"/>
                <w:szCs w:val="24"/>
                <w:u w:val="single"/>
                <w:lang w:eastAsia="pt-PT"/>
              </w:rPr>
              <w:t>Interação Seres Vivos – Ambiente</w:t>
            </w:r>
          </w:p>
          <w:p w14:paraId="2EA39372" w14:textId="77777777" w:rsidR="00777D7B" w:rsidRPr="00C9768D" w:rsidRDefault="00777D7B" w:rsidP="00777D7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ind w:left="459" w:hanging="283"/>
              <w:jc w:val="both"/>
              <w:textAlignment w:val="baseline"/>
              <w:rPr>
                <w:rFonts w:ascii="Calibri" w:eastAsia="Times New Roman" w:hAnsi="Calibri" w:cs="Verdana"/>
                <w:spacing w:val="2"/>
                <w:sz w:val="24"/>
                <w:szCs w:val="24"/>
                <w:u w:val="single"/>
                <w:lang w:eastAsia="pt-PT"/>
              </w:rPr>
            </w:pPr>
            <w:r w:rsidRPr="00C9768D">
              <w:rPr>
                <w:rFonts w:ascii="Calibri" w:eastAsia="Times New Roman" w:hAnsi="Calibri" w:cs="Verdana"/>
                <w:sz w:val="24"/>
                <w:szCs w:val="24"/>
                <w:u w:val="single"/>
                <w:lang w:eastAsia="pt-PT"/>
              </w:rPr>
              <w:t>Perturbações no Equilíbrio dos Ecossistemas</w:t>
            </w:r>
          </w:p>
        </w:tc>
        <w:tc>
          <w:tcPr>
            <w:tcW w:w="1210" w:type="dxa"/>
            <w:vAlign w:val="center"/>
          </w:tcPr>
          <w:p w14:paraId="545C4A90" w14:textId="77777777" w:rsidR="00777D7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  <w:p w14:paraId="73A56175" w14:textId="77777777" w:rsidR="00777D7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  <w:p w14:paraId="2A98BBF8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15</w:t>
            </w:r>
          </w:p>
          <w:p w14:paraId="406FD350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15</w:t>
            </w:r>
          </w:p>
          <w:p w14:paraId="1D0A8313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</w:tc>
      </w:tr>
      <w:tr w:rsidR="00777D7B" w:rsidRPr="00C9768D" w14:paraId="4629E70F" w14:textId="77777777" w:rsidTr="00934967">
        <w:tc>
          <w:tcPr>
            <w:tcW w:w="1286" w:type="dxa"/>
          </w:tcPr>
          <w:p w14:paraId="0D587CB4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V e VI</w:t>
            </w:r>
          </w:p>
        </w:tc>
        <w:tc>
          <w:tcPr>
            <w:tcW w:w="1968" w:type="dxa"/>
          </w:tcPr>
          <w:p w14:paraId="16B4C71B" w14:textId="77777777" w:rsidR="00777D7B" w:rsidRDefault="00777D7B" w:rsidP="00934967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  <w:p w14:paraId="304715C0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Viver Melhor na Terra</w:t>
            </w:r>
          </w:p>
        </w:tc>
        <w:tc>
          <w:tcPr>
            <w:tcW w:w="4030" w:type="dxa"/>
          </w:tcPr>
          <w:p w14:paraId="321A3068" w14:textId="77777777" w:rsidR="00777D7B" w:rsidRPr="00C9768D" w:rsidRDefault="00777D7B" w:rsidP="0093496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9768D">
              <w:rPr>
                <w:rFonts w:ascii="Calibri" w:eastAsia="Calibri" w:hAnsi="Calibri" w:cs="Times New Roman"/>
                <w:b/>
                <w:sz w:val="24"/>
                <w:szCs w:val="24"/>
              </w:rPr>
              <w:t>O Organismo Humano em equilíbrio</w:t>
            </w:r>
          </w:p>
          <w:p w14:paraId="31BFCE77" w14:textId="77777777" w:rsidR="00777D7B" w:rsidRPr="00C9768D" w:rsidRDefault="00777D7B" w:rsidP="00777D7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ind w:hanging="185"/>
              <w:textAlignment w:val="baseline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C9768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Sistema Cardiorrespiratório</w:t>
            </w:r>
          </w:p>
          <w:p w14:paraId="2660660D" w14:textId="77777777" w:rsidR="00777D7B" w:rsidRPr="00C9768D" w:rsidRDefault="00777D7B" w:rsidP="0093496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b/>
                <w:sz w:val="24"/>
                <w:szCs w:val="24"/>
                <w:lang w:eastAsia="pt-PT"/>
              </w:rPr>
              <w:t>Transmissão da vida</w:t>
            </w:r>
          </w:p>
          <w:p w14:paraId="5B37CAC0" w14:textId="6310CD07" w:rsidR="00777D7B" w:rsidRPr="00704534" w:rsidRDefault="00704534" w:rsidP="00704534">
            <w:pPr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t-PT"/>
              </w:rPr>
            </w:pPr>
            <w:r w:rsidRPr="00704534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t-PT"/>
              </w:rPr>
              <w:t>Bases fisiológicas da reprodução</w:t>
            </w:r>
          </w:p>
        </w:tc>
        <w:tc>
          <w:tcPr>
            <w:tcW w:w="1210" w:type="dxa"/>
            <w:vAlign w:val="center"/>
          </w:tcPr>
          <w:p w14:paraId="066A1347" w14:textId="77777777" w:rsidR="00777D7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  <w:p w14:paraId="2E723102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20</w:t>
            </w:r>
          </w:p>
          <w:p w14:paraId="6DCEE5A0" w14:textId="77777777" w:rsidR="00777D7B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</w:p>
          <w:p w14:paraId="354C2B67" w14:textId="77777777" w:rsidR="00777D7B" w:rsidRPr="00C9768D" w:rsidRDefault="00777D7B" w:rsidP="00934967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</w:pPr>
            <w:r w:rsidRPr="00C9768D">
              <w:rPr>
                <w:rFonts w:ascii="Calibri" w:eastAsia="Times New Roman" w:hAnsi="Calibri" w:cs="Times New Roman"/>
                <w:sz w:val="24"/>
                <w:szCs w:val="24"/>
                <w:lang w:eastAsia="pt-PT"/>
              </w:rPr>
              <w:t>20</w:t>
            </w:r>
          </w:p>
        </w:tc>
      </w:tr>
    </w:tbl>
    <w:p w14:paraId="5E34C299" w14:textId="0D49B8B6" w:rsidR="00C8395E" w:rsidRDefault="00C8395E" w:rsidP="004456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91A3F40" w14:textId="77D258CB"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CRITÉRIOS </w:t>
      </w:r>
      <w:r w:rsidR="00663DA7">
        <w:rPr>
          <w:rFonts w:ascii="Calibri" w:hAnsi="Calibri" w:cs="Calibri"/>
        </w:rPr>
        <w:t xml:space="preserve">GERAIS </w:t>
      </w:r>
      <w:r>
        <w:rPr>
          <w:rFonts w:ascii="Calibri" w:hAnsi="Calibri" w:cs="Calibri"/>
        </w:rPr>
        <w:t xml:space="preserve">DE </w:t>
      </w:r>
      <w:r w:rsidR="00233BCE">
        <w:rPr>
          <w:rFonts w:ascii="Calibri" w:hAnsi="Calibri" w:cs="Calibri"/>
        </w:rPr>
        <w:t>CLASSIFICAÇÃO</w:t>
      </w:r>
      <w:r w:rsidR="00777D7B">
        <w:rPr>
          <w:rFonts w:ascii="Calibri" w:hAnsi="Calibri" w:cs="Calibri"/>
          <w:vertAlign w:val="superscript"/>
        </w:rPr>
        <w:t xml:space="preserve"> </w:t>
      </w:r>
    </w:p>
    <w:p w14:paraId="4D68E4A0" w14:textId="77777777" w:rsidR="00777D7B" w:rsidRPr="00E01C34" w:rsidRDefault="00777D7B" w:rsidP="00777D7B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01C34">
        <w:rPr>
          <w:rFonts w:ascii="Calibri" w:eastAsia="Times New Roman" w:hAnsi="Calibri" w:cs="Times New Roman"/>
          <w:sz w:val="24"/>
          <w:szCs w:val="24"/>
          <w:lang w:eastAsia="pt-PT"/>
        </w:rPr>
        <w:t>A classificação a atribuir a cada resposta resulta da aplicação dos critérios gerais e dos critérios específicos de classificação apresentados para cada item e é expressa por um número inteiro.</w:t>
      </w:r>
    </w:p>
    <w:p w14:paraId="4C17B227" w14:textId="77777777" w:rsidR="00777D7B" w:rsidRPr="00E13A43" w:rsidRDefault="00777D7B" w:rsidP="00777D7B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01C34">
        <w:rPr>
          <w:rFonts w:ascii="Calibri" w:eastAsia="Times New Roman" w:hAnsi="Calibri" w:cs="Times New Roman"/>
          <w:sz w:val="24"/>
          <w:szCs w:val="24"/>
          <w:lang w:eastAsia="pt-PT"/>
        </w:rPr>
        <w:t>As respostas ilegíveis ou que não possam ser claramente identificadas são</w:t>
      </w:r>
      <w:r>
        <w:rPr>
          <w:rFonts w:ascii="Calibri" w:eastAsia="Times New Roman" w:hAnsi="Calibri" w:cs="Times New Roman"/>
          <w:sz w:val="24"/>
          <w:szCs w:val="24"/>
          <w:lang w:eastAsia="pt-PT"/>
        </w:rPr>
        <w:t xml:space="preserve"> classificadas com zero pontos.</w:t>
      </w:r>
    </w:p>
    <w:p w14:paraId="441A6ED0" w14:textId="77777777" w:rsidR="00777D7B" w:rsidRPr="00E01C34" w:rsidRDefault="00777D7B" w:rsidP="00777D7B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C37178">
        <w:rPr>
          <w:sz w:val="24"/>
          <w:szCs w:val="24"/>
        </w:rPr>
        <w:t>É permitido alterar a ordem das respostas, desde que devidamente assinaladas.</w:t>
      </w:r>
    </w:p>
    <w:p w14:paraId="451A09F0" w14:textId="77777777" w:rsidR="00777D7B" w:rsidRPr="00E01C34" w:rsidRDefault="00777D7B" w:rsidP="00777D7B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01C34">
        <w:rPr>
          <w:rFonts w:ascii="Calibri" w:eastAsia="Times New Roman" w:hAnsi="Calibri" w:cs="Times New Roman"/>
          <w:sz w:val="24"/>
          <w:szCs w:val="24"/>
          <w:lang w:eastAsia="pt-PT"/>
        </w:rPr>
        <w:t>Todas as questões são de resposta obrigatória e feitas na folha de prova, fornecida pela escola (modelo oficial). As questões realizadas na folha de rascunho ou no enunciado não serão consideradas.</w:t>
      </w:r>
    </w:p>
    <w:p w14:paraId="12FC1701" w14:textId="77777777" w:rsidR="00777D7B" w:rsidRPr="00E01C34" w:rsidRDefault="00777D7B" w:rsidP="00777D7B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01C34">
        <w:rPr>
          <w:rFonts w:ascii="Calibri" w:eastAsia="Times New Roman" w:hAnsi="Calibri" w:cs="Times New Roman"/>
          <w:sz w:val="24"/>
          <w:szCs w:val="24"/>
          <w:lang w:eastAsia="pt-PT"/>
        </w:rPr>
        <w:t>Se o aluno responder a um mesmo item mais do que uma vez, não eliminando a(s) resposta(s) que não deseja que seja(m) classificada(s), deve ser considerada apenas a resposta que surgir em primeiro lugar.</w:t>
      </w:r>
    </w:p>
    <w:p w14:paraId="6C0B3A88" w14:textId="77777777" w:rsidR="00777D7B" w:rsidRPr="00E01C34" w:rsidRDefault="00777D7B" w:rsidP="00777D7B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01C34">
        <w:rPr>
          <w:rFonts w:ascii="Calibri" w:eastAsia="Times New Roman" w:hAnsi="Calibri" w:cs="Times New Roman"/>
          <w:sz w:val="24"/>
          <w:szCs w:val="24"/>
          <w:lang w:eastAsia="pt-PT"/>
        </w:rPr>
        <w:t>Conteúdos considerados inadequados invalidam a resposta.</w:t>
      </w:r>
    </w:p>
    <w:p w14:paraId="05D163F4" w14:textId="77777777" w:rsidR="00777D7B" w:rsidRPr="00777D7B" w:rsidRDefault="00777D7B" w:rsidP="00777D7B">
      <w:pPr>
        <w:pStyle w:val="PargrafodaLista"/>
        <w:numPr>
          <w:ilvl w:val="0"/>
          <w:numId w:val="1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E01C34">
        <w:rPr>
          <w:rFonts w:ascii="Calibri" w:eastAsia="Times New Roman" w:hAnsi="Calibri" w:cs="Times New Roman"/>
          <w:sz w:val="24"/>
          <w:szCs w:val="24"/>
          <w:lang w:eastAsia="pt-PT"/>
        </w:rPr>
        <w:t xml:space="preserve">Na classificação da prova apenas se considera como correta a grafia resultante do acordo ortográfico atualmente em vigor. </w:t>
      </w:r>
    </w:p>
    <w:p w14:paraId="05820E31" w14:textId="77777777" w:rsidR="00777D7B" w:rsidRPr="00E01C34" w:rsidRDefault="00777D7B" w:rsidP="00777D7B">
      <w:pPr>
        <w:pStyle w:val="PargrafodaLista"/>
        <w:spacing w:after="0"/>
        <w:ind w:left="644"/>
        <w:jc w:val="both"/>
        <w:rPr>
          <w:rFonts w:ascii="Calibri" w:hAnsi="Calibri" w:cs="Calibri"/>
          <w:sz w:val="24"/>
          <w:szCs w:val="24"/>
        </w:rPr>
      </w:pPr>
    </w:p>
    <w:p w14:paraId="1187FA75" w14:textId="77777777" w:rsidR="004456A3" w:rsidRDefault="004456A3" w:rsidP="00777D7B">
      <w:pPr>
        <w:pStyle w:val="PargrafodaLista"/>
        <w:spacing w:after="0"/>
        <w:ind w:left="644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</w:p>
    <w:p w14:paraId="337B62D1" w14:textId="77777777" w:rsidR="004456A3" w:rsidRDefault="004456A3" w:rsidP="00777D7B">
      <w:pPr>
        <w:pStyle w:val="PargrafodaLista"/>
        <w:spacing w:after="0"/>
        <w:ind w:left="644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</w:p>
    <w:p w14:paraId="4CF43486" w14:textId="5BDFCAFE" w:rsidR="00777D7B" w:rsidRPr="00E01C34" w:rsidRDefault="00777D7B" w:rsidP="00777D7B">
      <w:pPr>
        <w:pStyle w:val="PargrafodaLista"/>
        <w:spacing w:after="0"/>
        <w:ind w:left="644"/>
        <w:jc w:val="both"/>
        <w:rPr>
          <w:rFonts w:ascii="Calibri" w:hAnsi="Calibri" w:cs="Calibri"/>
          <w:sz w:val="24"/>
          <w:szCs w:val="24"/>
        </w:rPr>
      </w:pPr>
      <w:r w:rsidRPr="00E01C34">
        <w:rPr>
          <w:rFonts w:ascii="Calibri" w:eastAsia="Times New Roman" w:hAnsi="Calibri" w:cs="Times New Roman"/>
          <w:b/>
          <w:sz w:val="24"/>
          <w:szCs w:val="24"/>
          <w:lang w:eastAsia="pt-PT"/>
        </w:rPr>
        <w:t>ITENS DE SELEÇÃO</w:t>
      </w:r>
    </w:p>
    <w:p w14:paraId="4F8FCAF3" w14:textId="77777777" w:rsidR="00777D7B" w:rsidRPr="00C9768D" w:rsidRDefault="00777D7B" w:rsidP="00777D7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5A69B70D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b/>
          <w:sz w:val="24"/>
          <w:szCs w:val="24"/>
          <w:lang w:eastAsia="pt-PT"/>
        </w:rPr>
        <w:t xml:space="preserve">Escolha múltipla </w:t>
      </w:r>
    </w:p>
    <w:p w14:paraId="24A04158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A cotação total do item só é atribuída às respostas que apresentem de forma inequívoca a única opção correta.</w:t>
      </w:r>
    </w:p>
    <w:p w14:paraId="32F79BB8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São classificadas com zero pontos as respostas em que seja assinalada:</w:t>
      </w:r>
    </w:p>
    <w:p w14:paraId="601DB802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- uma opção incorreta;</w:t>
      </w:r>
    </w:p>
    <w:p w14:paraId="6F292095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- mais do que uma opção.</w:t>
      </w:r>
    </w:p>
    <w:p w14:paraId="17D3D7A3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Não há lugar a classificações intermédias.</w:t>
      </w:r>
    </w:p>
    <w:p w14:paraId="35044415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7FB4B87C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b/>
          <w:sz w:val="24"/>
          <w:szCs w:val="24"/>
          <w:lang w:eastAsia="pt-PT"/>
        </w:rPr>
        <w:t>Associação/correspondência</w:t>
      </w:r>
    </w:p>
    <w:p w14:paraId="53166B9A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A classificação total é distribuída equitativamente por cada associação ou correspondência.</w:t>
      </w:r>
    </w:p>
    <w:p w14:paraId="1E2AC4D8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Considera-se incorreta qualquer associação/correspondência que relacione um elemento de um dado conjunto com mais do que um elemento de outro conjunto.</w:t>
      </w:r>
    </w:p>
    <w:p w14:paraId="69CE5A66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2C6EE348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b/>
          <w:sz w:val="24"/>
          <w:szCs w:val="24"/>
          <w:lang w:eastAsia="pt-PT"/>
        </w:rPr>
        <w:t>Ordenação</w:t>
      </w:r>
    </w:p>
    <w:p w14:paraId="35120E09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A cotação total do item só é atribuída às respostas em que a sequência apresentada esteja integralmente correta e completa.</w:t>
      </w:r>
    </w:p>
    <w:p w14:paraId="10B130AF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São classificadas com zero pontos as respostas em que:</w:t>
      </w:r>
    </w:p>
    <w:p w14:paraId="78A57300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- seja apresentada uma sequência incorreta;</w:t>
      </w:r>
    </w:p>
    <w:p w14:paraId="7E39C780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- seja omitido, pelo menos, um dos elementos da sequência solicitada.</w:t>
      </w:r>
    </w:p>
    <w:p w14:paraId="09A76720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Não há lugar a classificações intermédias.</w:t>
      </w:r>
    </w:p>
    <w:p w14:paraId="762BE035" w14:textId="77777777" w:rsidR="00777D7B" w:rsidRPr="00C9768D" w:rsidRDefault="00777D7B" w:rsidP="00777D7B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</w:p>
    <w:p w14:paraId="0C454A31" w14:textId="77777777" w:rsidR="00777D7B" w:rsidRPr="00E01C34" w:rsidRDefault="00777D7B" w:rsidP="00777D7B">
      <w:pPr>
        <w:pStyle w:val="PargrafodaLista"/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E01C34">
        <w:rPr>
          <w:rFonts w:ascii="Calibri" w:eastAsia="Times New Roman" w:hAnsi="Calibri" w:cs="Times New Roman"/>
          <w:b/>
          <w:sz w:val="24"/>
          <w:szCs w:val="24"/>
          <w:lang w:eastAsia="pt-PT"/>
        </w:rPr>
        <w:t>ITENS DE CONSTRUÇÃO</w:t>
      </w:r>
    </w:p>
    <w:p w14:paraId="593BF3DE" w14:textId="77777777" w:rsidR="00777D7B" w:rsidRPr="00C9768D" w:rsidRDefault="00777D7B" w:rsidP="00777D7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</w:p>
    <w:p w14:paraId="6C078315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b/>
          <w:sz w:val="24"/>
          <w:szCs w:val="24"/>
          <w:lang w:eastAsia="pt-PT"/>
        </w:rPr>
        <w:t xml:space="preserve">Resposta curta </w:t>
      </w:r>
    </w:p>
    <w:p w14:paraId="773CAAFF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 xml:space="preserve">As respostas corretas são classificadas com a cotação total do item. </w:t>
      </w:r>
    </w:p>
    <w:p w14:paraId="6D78E7E7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As respostas incorretas são classificadas com zero pontos.</w:t>
      </w:r>
    </w:p>
    <w:p w14:paraId="52657F14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 xml:space="preserve">Não há lugar a classificações intermédias. </w:t>
      </w:r>
    </w:p>
    <w:p w14:paraId="1AC90D57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2E118BBD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b/>
          <w:sz w:val="24"/>
          <w:szCs w:val="24"/>
          <w:lang w:eastAsia="pt-PT"/>
        </w:rPr>
        <w:t>Resposta restrita</w:t>
      </w:r>
    </w:p>
    <w:p w14:paraId="722A8FEC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 xml:space="preserve">Os critérios de classificação das respostas aos itens de resposta restrita apresentam-se organizados por níveis de desempenho. </w:t>
      </w:r>
    </w:p>
    <w:p w14:paraId="65E04EC3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Caso a resposta contenha elementos contraditórios, são considerados para efeitos de classificação apenas os tópicos que não apresentem esses elementos.</w:t>
      </w:r>
    </w:p>
    <w:p w14:paraId="693A7CC2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 xml:space="preserve">A classificação das respostas aos itens de resposta restrita centra-se nos tópicos de referência, tendo em conta a organização dos conteúdos e a utilização de linguagem científica adequada.  </w:t>
      </w:r>
    </w:p>
    <w:p w14:paraId="03D10A3A" w14:textId="77777777" w:rsidR="00777D7B" w:rsidRPr="00C9768D" w:rsidRDefault="00777D7B" w:rsidP="00777D7B">
      <w:pPr>
        <w:spacing w:after="0"/>
        <w:ind w:left="851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C9768D">
        <w:rPr>
          <w:rFonts w:ascii="Calibri" w:eastAsia="Times New Roman" w:hAnsi="Calibri" w:cs="Times New Roman"/>
          <w:sz w:val="24"/>
          <w:szCs w:val="24"/>
          <w:lang w:eastAsia="pt-PT"/>
        </w:rPr>
        <w:t>O afastamento integral dos aspetos de conteúdos implica que a resposta seja classificada com zero pontos.</w:t>
      </w:r>
    </w:p>
    <w:p w14:paraId="6EF941A7" w14:textId="28AC4727"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6B58A7D7" w14:textId="77777777" w:rsidR="00233BCE" w:rsidRDefault="00233BCE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69672D56" w14:textId="77777777" w:rsidR="00777D7B" w:rsidRPr="008D1D6E" w:rsidRDefault="00777D7B" w:rsidP="00777D7B">
      <w:pPr>
        <w:pStyle w:val="PargrafodaLista"/>
        <w:spacing w:after="0" w:line="240" w:lineRule="auto"/>
        <w:ind w:left="1069"/>
        <w:jc w:val="both"/>
        <w:rPr>
          <w:rFonts w:ascii="Calibri" w:hAnsi="Calibri" w:cs="Calibri"/>
          <w:sz w:val="24"/>
          <w:szCs w:val="24"/>
        </w:rPr>
      </w:pPr>
    </w:p>
    <w:p w14:paraId="025DC63F" w14:textId="77777777" w:rsidR="00AB6198" w:rsidRPr="00FC6D44" w:rsidRDefault="00C8395E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MATERIAL</w:t>
      </w:r>
    </w:p>
    <w:p w14:paraId="5F69F728" w14:textId="77777777" w:rsidR="00777D7B" w:rsidRPr="00777D7B" w:rsidRDefault="00777D7B" w:rsidP="00777D7B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77D7B">
        <w:rPr>
          <w:rFonts w:ascii="Calibri" w:hAnsi="Calibri" w:cs="Calibri"/>
          <w:sz w:val="24"/>
          <w:szCs w:val="24"/>
        </w:rPr>
        <w:t>Os alunos apenas podem usar, como material de escrita, caneta ou esferográfica de tinta indelével, azul ou preta.</w:t>
      </w:r>
    </w:p>
    <w:p w14:paraId="7F3BAA98" w14:textId="77777777" w:rsidR="00777D7B" w:rsidRPr="00777D7B" w:rsidRDefault="00777D7B" w:rsidP="00777D7B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77D7B">
        <w:rPr>
          <w:rFonts w:ascii="Calibri" w:hAnsi="Calibri" w:cs="Calibri"/>
          <w:sz w:val="24"/>
          <w:szCs w:val="24"/>
        </w:rPr>
        <w:t>As respostas são registadas em folha própria do estabelecimento de ensino.</w:t>
      </w:r>
    </w:p>
    <w:p w14:paraId="628B2192" w14:textId="2F0C8D18" w:rsidR="00AB6198" w:rsidRDefault="00777D7B" w:rsidP="00777D7B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77D7B">
        <w:rPr>
          <w:rFonts w:ascii="Calibri" w:hAnsi="Calibri" w:cs="Calibri"/>
          <w:sz w:val="24"/>
          <w:szCs w:val="24"/>
        </w:rPr>
        <w:t>Não é permitido o uso de corretor, calculadora nem de dicionário.</w:t>
      </w:r>
    </w:p>
    <w:p w14:paraId="57CDAFB3" w14:textId="77777777" w:rsidR="00C8395E" w:rsidRDefault="00C8395E" w:rsidP="00777D7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DA50E1" w14:textId="77777777" w:rsidR="00C8395E" w:rsidRPr="00FC6D44" w:rsidRDefault="00C8395E" w:rsidP="00C8395E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DURAÇÃO</w:t>
      </w:r>
    </w:p>
    <w:p w14:paraId="3A5D7BF7" w14:textId="1A3FB8AB" w:rsidR="00C8395E" w:rsidRDefault="00777D7B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77D7B">
        <w:rPr>
          <w:rFonts w:ascii="Calibri" w:hAnsi="Calibri" w:cs="Calibri"/>
          <w:sz w:val="24"/>
          <w:szCs w:val="24"/>
        </w:rPr>
        <w:t>A prova tem a duração de 90 minutos, não podendo a sua aplicação ultrapassar este limite de tempo.</w:t>
      </w:r>
    </w:p>
    <w:p w14:paraId="2F697D5C" w14:textId="77777777" w:rsidR="00663DA7" w:rsidRDefault="00663DA7" w:rsidP="00663DA7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CFB08F6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93BDB4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E17170" w14:textId="45A8FB91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Proposta elaborada pelo Departamen</w:t>
      </w:r>
      <w:r w:rsidR="00104E2A">
        <w:rPr>
          <w:rFonts w:ascii="Calibri" w:hAnsi="Calibri" w:cs="Calibri"/>
          <w:sz w:val="24"/>
          <w:szCs w:val="24"/>
        </w:rPr>
        <w:t>to Curricular em reunião de 02/05/2019</w:t>
      </w:r>
      <w:r>
        <w:rPr>
          <w:rFonts w:ascii="Calibri" w:hAnsi="Calibri" w:cs="Calibri"/>
          <w:sz w:val="24"/>
          <w:szCs w:val="24"/>
        </w:rPr>
        <w:t xml:space="preserve"> e aprovada </w:t>
      </w:r>
      <w:r w:rsidR="00955EB6">
        <w:rPr>
          <w:rFonts w:ascii="Calibri" w:hAnsi="Calibri" w:cs="Calibri"/>
          <w:sz w:val="24"/>
          <w:szCs w:val="24"/>
        </w:rPr>
        <w:t>pelo Conselho Pedagógico em 08 / 05 / 2019</w:t>
      </w:r>
      <w:r>
        <w:rPr>
          <w:rFonts w:ascii="Calibri" w:hAnsi="Calibri" w:cs="Calibri"/>
          <w:sz w:val="24"/>
          <w:szCs w:val="24"/>
        </w:rPr>
        <w:t>.</w:t>
      </w:r>
    </w:p>
    <w:p w14:paraId="16C9C7BB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0015F1" w14:textId="77777777" w:rsidR="00C8395E" w:rsidRDefault="00C8395E" w:rsidP="00C8395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C56A38D" w14:textId="36A56DFB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Velas, 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 w:rsidRPr="00C8395E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FD3B84" w:rsidRPr="00C8395E">
        <w:rPr>
          <w:rFonts w:ascii="Calibri" w:hAnsi="Calibri" w:cs="Calibri"/>
          <w:sz w:val="24"/>
          <w:szCs w:val="24"/>
          <w:u w:val="single"/>
        </w:rPr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0"/>
      <w:r>
        <w:rPr>
          <w:rFonts w:ascii="Calibri" w:hAnsi="Calibri" w:cs="Calibri"/>
          <w:sz w:val="24"/>
          <w:szCs w:val="24"/>
        </w:rPr>
        <w:t xml:space="preserve">, 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 w:rsidRPr="00C8395E">
        <w:rPr>
          <w:rFonts w:ascii="Calibri" w:hAnsi="Calibri" w:cs="Calibri"/>
          <w:sz w:val="24"/>
          <w:szCs w:val="24"/>
          <w:u w:val="single"/>
        </w:rPr>
        <w:instrText xml:space="preserve"> FORMTEXT </w:instrText>
      </w:r>
      <w:r w:rsidR="00FD3B84" w:rsidRPr="00C8395E">
        <w:rPr>
          <w:rFonts w:ascii="Calibri" w:hAnsi="Calibri" w:cs="Calibri"/>
          <w:sz w:val="24"/>
          <w:szCs w:val="24"/>
          <w:u w:val="single"/>
        </w:rPr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separate"/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Pr="00C8395E">
        <w:rPr>
          <w:rFonts w:ascii="Calibri" w:hAnsi="Calibri" w:cs="Calibri"/>
          <w:noProof/>
          <w:sz w:val="24"/>
          <w:szCs w:val="24"/>
          <w:u w:val="single"/>
        </w:rPr>
        <w:t> </w:t>
      </w:r>
      <w:r w:rsidR="00FD3B84" w:rsidRPr="00C8395E">
        <w:rPr>
          <w:rFonts w:ascii="Calibri" w:hAnsi="Calibri" w:cs="Calibri"/>
          <w:sz w:val="24"/>
          <w:szCs w:val="24"/>
          <w:u w:val="single"/>
        </w:rPr>
        <w:fldChar w:fldCharType="end"/>
      </w:r>
      <w:bookmarkEnd w:id="1"/>
      <w:r w:rsidR="00E70C3A">
        <w:rPr>
          <w:rFonts w:ascii="Calibri" w:hAnsi="Calibri" w:cs="Calibri"/>
          <w:sz w:val="24"/>
          <w:szCs w:val="24"/>
        </w:rPr>
        <w:t xml:space="preserve"> de </w:t>
      </w:r>
      <w:r w:rsidR="00205F2D">
        <w:rPr>
          <w:rFonts w:ascii="Calibri" w:hAnsi="Calibri" w:cs="Calibri"/>
          <w:sz w:val="24"/>
          <w:szCs w:val="24"/>
        </w:rPr>
        <w:t>2019</w:t>
      </w:r>
    </w:p>
    <w:p w14:paraId="02CD52BC" w14:textId="77777777" w:rsidR="00C8395E" w:rsidRDefault="00C8395E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9EBA91A" w14:textId="55173C06" w:rsidR="00C8395E" w:rsidRDefault="00290CA0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 wp14:anchorId="03AA7505" wp14:editId="2F8B42A9">
            <wp:simplePos x="0" y="0"/>
            <wp:positionH relativeFrom="column">
              <wp:posOffset>1950505</wp:posOffset>
            </wp:positionH>
            <wp:positionV relativeFrom="paragraph">
              <wp:posOffset>92045</wp:posOffset>
            </wp:positionV>
            <wp:extent cx="1456590" cy="77757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90" cy="7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3A">
        <w:rPr>
          <w:rFonts w:ascii="Calibri" w:hAnsi="Calibri" w:cs="Calibri"/>
          <w:sz w:val="24"/>
          <w:szCs w:val="24"/>
        </w:rPr>
        <w:t>A</w:t>
      </w:r>
      <w:r w:rsidR="00C8395E">
        <w:rPr>
          <w:rFonts w:ascii="Calibri" w:hAnsi="Calibri" w:cs="Calibri"/>
          <w:sz w:val="24"/>
          <w:szCs w:val="24"/>
        </w:rPr>
        <w:t xml:space="preserve"> Presidente do Conselho Pedagógico</w:t>
      </w:r>
    </w:p>
    <w:p w14:paraId="54746552" w14:textId="40A3A7BC" w:rsidR="00C8395E" w:rsidRDefault="00C8395E" w:rsidP="00290CA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05FE2F2" w14:textId="6ED43A22" w:rsidR="00C8395E" w:rsidRPr="00FC6D44" w:rsidRDefault="00290CA0" w:rsidP="00C8395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E70C3A" w:rsidRPr="00290CA0">
        <w:rPr>
          <w:rFonts w:ascii="Calibri" w:hAnsi="Calibri" w:cs="Calibri"/>
          <w:sz w:val="20"/>
          <w:szCs w:val="20"/>
        </w:rPr>
        <w:t>Ana Teresa Gonçalves</w:t>
      </w:r>
      <w:r>
        <w:rPr>
          <w:rFonts w:ascii="Calibri" w:hAnsi="Calibri" w:cs="Calibri"/>
          <w:sz w:val="24"/>
          <w:szCs w:val="24"/>
        </w:rPr>
        <w:t>)</w:t>
      </w:r>
      <w:bookmarkStart w:id="2" w:name="_GoBack"/>
      <w:bookmarkEnd w:id="2"/>
    </w:p>
    <w:sectPr w:rsidR="00C8395E" w:rsidRPr="00FC6D44" w:rsidSect="00E86E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552A6" w14:textId="77777777" w:rsidR="00A3686B" w:rsidRDefault="00A3686B" w:rsidP="005070E9">
      <w:pPr>
        <w:spacing w:after="0" w:line="240" w:lineRule="auto"/>
      </w:pPr>
      <w:r>
        <w:separator/>
      </w:r>
    </w:p>
  </w:endnote>
  <w:endnote w:type="continuationSeparator" w:id="0">
    <w:p w14:paraId="52809DC9" w14:textId="77777777" w:rsidR="00A3686B" w:rsidRDefault="00A3686B" w:rsidP="005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21297"/>
      <w:docPartObj>
        <w:docPartGallery w:val="Page Numbers (Bottom of Page)"/>
        <w:docPartUnique/>
      </w:docPartObj>
    </w:sdtPr>
    <w:sdtEndPr/>
    <w:sdtContent>
      <w:p w14:paraId="5D023D0D" w14:textId="7002CA7D" w:rsidR="00A3686B" w:rsidRDefault="00FD3B84">
        <w:pPr>
          <w:pStyle w:val="Rodap"/>
          <w:jc w:val="right"/>
        </w:pPr>
        <w:r>
          <w:fldChar w:fldCharType="begin"/>
        </w:r>
        <w:r w:rsidR="00CB7169">
          <w:instrText xml:space="preserve"> PAGE   \* MERGEFORMAT </w:instrText>
        </w:r>
        <w:r>
          <w:fldChar w:fldCharType="separate"/>
        </w:r>
        <w:r w:rsidR="00955E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ECFF61" w14:textId="77777777" w:rsidR="00A3686B" w:rsidRDefault="00A368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4C3A5" w14:textId="77777777" w:rsidR="00A3686B" w:rsidRDefault="00A3686B" w:rsidP="005070E9">
      <w:pPr>
        <w:spacing w:after="0" w:line="240" w:lineRule="auto"/>
      </w:pPr>
      <w:r>
        <w:separator/>
      </w:r>
    </w:p>
  </w:footnote>
  <w:footnote w:type="continuationSeparator" w:id="0">
    <w:p w14:paraId="2C7705DD" w14:textId="77777777" w:rsidR="00A3686B" w:rsidRDefault="00A3686B" w:rsidP="0050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1E5"/>
    <w:multiLevelType w:val="hybridMultilevel"/>
    <w:tmpl w:val="22E62DB4"/>
    <w:lvl w:ilvl="0" w:tplc="08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9B7986"/>
    <w:multiLevelType w:val="hybridMultilevel"/>
    <w:tmpl w:val="97948EB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04B8"/>
    <w:multiLevelType w:val="hybridMultilevel"/>
    <w:tmpl w:val="BA26F3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2FDF"/>
    <w:multiLevelType w:val="hybridMultilevel"/>
    <w:tmpl w:val="821E1DE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4852"/>
    <w:multiLevelType w:val="hybridMultilevel"/>
    <w:tmpl w:val="45EE41FC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D6378"/>
    <w:multiLevelType w:val="hybridMultilevel"/>
    <w:tmpl w:val="6610CAD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279B8"/>
    <w:multiLevelType w:val="hybridMultilevel"/>
    <w:tmpl w:val="C9E26CA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4B2"/>
    <w:multiLevelType w:val="hybridMultilevel"/>
    <w:tmpl w:val="678CC744"/>
    <w:lvl w:ilvl="0" w:tplc="FD400AA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017D81"/>
    <w:multiLevelType w:val="hybridMultilevel"/>
    <w:tmpl w:val="3AF4F194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5D6A"/>
    <w:multiLevelType w:val="hybridMultilevel"/>
    <w:tmpl w:val="99AA90F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C75C6"/>
    <w:multiLevelType w:val="hybridMultilevel"/>
    <w:tmpl w:val="0D027934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60B8E"/>
    <w:multiLevelType w:val="hybridMultilevel"/>
    <w:tmpl w:val="FF5E62A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0E5EDE"/>
    <w:multiLevelType w:val="hybridMultilevel"/>
    <w:tmpl w:val="3A2E6FF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0E9"/>
    <w:rsid w:val="00055070"/>
    <w:rsid w:val="000612CB"/>
    <w:rsid w:val="00063808"/>
    <w:rsid w:val="00097E0E"/>
    <w:rsid w:val="000D2BCF"/>
    <w:rsid w:val="00104E2A"/>
    <w:rsid w:val="001358D8"/>
    <w:rsid w:val="00154E4C"/>
    <w:rsid w:val="001D148A"/>
    <w:rsid w:val="001E2B00"/>
    <w:rsid w:val="00205F2D"/>
    <w:rsid w:val="00215DE3"/>
    <w:rsid w:val="00233BCE"/>
    <w:rsid w:val="00290CA0"/>
    <w:rsid w:val="002B1838"/>
    <w:rsid w:val="002F3B5A"/>
    <w:rsid w:val="0038033C"/>
    <w:rsid w:val="003874E9"/>
    <w:rsid w:val="003E7B1E"/>
    <w:rsid w:val="004173D1"/>
    <w:rsid w:val="00431BF2"/>
    <w:rsid w:val="00441641"/>
    <w:rsid w:val="004456A3"/>
    <w:rsid w:val="004712B3"/>
    <w:rsid w:val="004E1031"/>
    <w:rsid w:val="004F0F45"/>
    <w:rsid w:val="005070E9"/>
    <w:rsid w:val="0056708C"/>
    <w:rsid w:val="005C4C92"/>
    <w:rsid w:val="00651EC0"/>
    <w:rsid w:val="00663DA7"/>
    <w:rsid w:val="0067655F"/>
    <w:rsid w:val="006963CD"/>
    <w:rsid w:val="006977FA"/>
    <w:rsid w:val="006A1879"/>
    <w:rsid w:val="006A6DD2"/>
    <w:rsid w:val="00704534"/>
    <w:rsid w:val="00715876"/>
    <w:rsid w:val="00724B1B"/>
    <w:rsid w:val="00777D7B"/>
    <w:rsid w:val="0081391F"/>
    <w:rsid w:val="008161F5"/>
    <w:rsid w:val="00867D4F"/>
    <w:rsid w:val="008D1D6E"/>
    <w:rsid w:val="00934EE9"/>
    <w:rsid w:val="00955EB6"/>
    <w:rsid w:val="00A25AFD"/>
    <w:rsid w:val="00A3686B"/>
    <w:rsid w:val="00A86DD3"/>
    <w:rsid w:val="00AB6198"/>
    <w:rsid w:val="00B119F6"/>
    <w:rsid w:val="00C55C93"/>
    <w:rsid w:val="00C8395E"/>
    <w:rsid w:val="00CB7169"/>
    <w:rsid w:val="00D87C3F"/>
    <w:rsid w:val="00DF6E06"/>
    <w:rsid w:val="00E70C3A"/>
    <w:rsid w:val="00E86E92"/>
    <w:rsid w:val="00F53487"/>
    <w:rsid w:val="00F729AD"/>
    <w:rsid w:val="00F72D16"/>
    <w:rsid w:val="00F96D16"/>
    <w:rsid w:val="00FC6D44"/>
    <w:rsid w:val="00F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E9A"/>
  <w15:docId w15:val="{D329F1B1-288D-4E91-9A99-33D4869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92"/>
  </w:style>
  <w:style w:type="paragraph" w:styleId="Cabealho1">
    <w:name w:val="heading 1"/>
    <w:basedOn w:val="Normal"/>
    <w:next w:val="Normal"/>
    <w:link w:val="Cabealho1Carter"/>
    <w:uiPriority w:val="9"/>
    <w:qFormat/>
    <w:rsid w:val="00F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0E9"/>
  </w:style>
  <w:style w:type="paragraph" w:styleId="Rodap">
    <w:name w:val="footer"/>
    <w:basedOn w:val="Normal"/>
    <w:link w:val="Rodap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0E9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B6198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68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68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68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68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6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6</Pages>
  <Words>1390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-PROVA DE EQUIVALÊNCIA À FREQUÊNCIA DO ENSINO BÁSICO</vt:lpstr>
    </vt:vector>
  </TitlesOfParts>
  <Company/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-PROVA DE EQUIVALÊNCIA À FREQUÊNCIA DO ENSINO BÁSICO</dc:title>
  <dc:creator>cx</dc:creator>
  <cp:lastModifiedBy>EBISVCE</cp:lastModifiedBy>
  <cp:revision>34</cp:revision>
  <cp:lastPrinted>2013-04-18T10:54:00Z</cp:lastPrinted>
  <dcterms:created xsi:type="dcterms:W3CDTF">2012-04-12T15:55:00Z</dcterms:created>
  <dcterms:modified xsi:type="dcterms:W3CDTF">2019-05-08T11:53:00Z</dcterms:modified>
</cp:coreProperties>
</file>