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14D8" w:rsidRDefault="00B414D8">
      <w:pPr>
        <w:jc w:val="center"/>
        <w:rPr>
          <w:b/>
          <w:sz w:val="36"/>
          <w:szCs w:val="36"/>
        </w:rPr>
      </w:pPr>
    </w:p>
    <w:p w:rsidR="00B414D8" w:rsidRDefault="00B414D8">
      <w:pPr>
        <w:jc w:val="center"/>
        <w:rPr>
          <w:b/>
          <w:sz w:val="36"/>
          <w:szCs w:val="36"/>
        </w:rPr>
      </w:pPr>
    </w:p>
    <w:p w:rsidR="00B414D8" w:rsidRDefault="00B414D8" w:rsidP="00E233FF">
      <w:pPr>
        <w:rPr>
          <w:b/>
          <w:sz w:val="36"/>
          <w:szCs w:val="36"/>
        </w:rPr>
      </w:pPr>
    </w:p>
    <w:p w:rsidR="00B414D8" w:rsidRDefault="00B414D8">
      <w:pPr>
        <w:jc w:val="center"/>
        <w:rPr>
          <w:b/>
          <w:sz w:val="36"/>
          <w:szCs w:val="36"/>
        </w:rPr>
      </w:pPr>
    </w:p>
    <w:p w:rsidR="00B414D8" w:rsidRPr="00E233FF" w:rsidRDefault="00774FB9">
      <w:pPr>
        <w:jc w:val="center"/>
        <w:rPr>
          <w:b/>
          <w:sz w:val="44"/>
          <w:szCs w:val="44"/>
        </w:rPr>
      </w:pPr>
      <w:r w:rsidRPr="00E233FF">
        <w:rPr>
          <w:b/>
          <w:sz w:val="44"/>
          <w:szCs w:val="44"/>
        </w:rPr>
        <w:t>Estratégia de Educação para a Cidadania</w:t>
      </w:r>
    </w:p>
    <w:p w:rsidR="00B414D8" w:rsidRPr="00E233FF" w:rsidRDefault="00774FB9">
      <w:pPr>
        <w:jc w:val="center"/>
        <w:rPr>
          <w:b/>
          <w:sz w:val="44"/>
          <w:szCs w:val="44"/>
        </w:rPr>
      </w:pPr>
      <w:r w:rsidRPr="00E233FF">
        <w:rPr>
          <w:b/>
          <w:sz w:val="44"/>
          <w:szCs w:val="44"/>
        </w:rPr>
        <w:t>d</w:t>
      </w:r>
      <w:r w:rsidR="006F0321" w:rsidRPr="00E233FF">
        <w:rPr>
          <w:b/>
          <w:sz w:val="44"/>
          <w:szCs w:val="44"/>
        </w:rPr>
        <w:t>a</w:t>
      </w:r>
    </w:p>
    <w:p w:rsidR="00B414D8" w:rsidRDefault="006F0321">
      <w:pPr>
        <w:jc w:val="center"/>
        <w:rPr>
          <w:b/>
          <w:sz w:val="44"/>
          <w:szCs w:val="44"/>
        </w:rPr>
      </w:pPr>
      <w:r w:rsidRPr="00E233FF">
        <w:rPr>
          <w:b/>
          <w:sz w:val="44"/>
          <w:szCs w:val="44"/>
        </w:rPr>
        <w:t>Escola</w:t>
      </w:r>
      <w:r w:rsidR="003D1A33" w:rsidRPr="00E233FF">
        <w:rPr>
          <w:b/>
          <w:sz w:val="44"/>
          <w:szCs w:val="44"/>
        </w:rPr>
        <w:t xml:space="preserve"> Básica e Secundária da Graciosa</w:t>
      </w:r>
    </w:p>
    <w:p w:rsidR="00E233FF" w:rsidRDefault="00E233FF">
      <w:pPr>
        <w:jc w:val="center"/>
        <w:rPr>
          <w:b/>
          <w:sz w:val="44"/>
          <w:szCs w:val="44"/>
        </w:rPr>
      </w:pPr>
    </w:p>
    <w:p w:rsidR="00E233FF" w:rsidRPr="00E233FF" w:rsidRDefault="00E233FF">
      <w:pPr>
        <w:jc w:val="center"/>
        <w:rPr>
          <w:b/>
          <w:sz w:val="44"/>
          <w:szCs w:val="44"/>
        </w:rPr>
      </w:pPr>
    </w:p>
    <w:p w:rsidR="003D1A33" w:rsidRDefault="003D1A33" w:rsidP="006F0321">
      <w:pPr>
        <w:jc w:val="right"/>
        <w:rPr>
          <w:i/>
          <w:sz w:val="18"/>
          <w:szCs w:val="18"/>
        </w:rPr>
      </w:pPr>
    </w:p>
    <w:p w:rsidR="003D1A33" w:rsidRDefault="003D1A33" w:rsidP="006F0321">
      <w:pPr>
        <w:jc w:val="right"/>
        <w:rPr>
          <w:i/>
          <w:sz w:val="18"/>
          <w:szCs w:val="18"/>
        </w:rPr>
      </w:pPr>
    </w:p>
    <w:p w:rsidR="00E233FF" w:rsidRDefault="00E233FF" w:rsidP="00E233FF">
      <w:pPr>
        <w:jc w:val="center"/>
        <w:rPr>
          <w:i/>
          <w:sz w:val="18"/>
          <w:szCs w:val="18"/>
        </w:rPr>
      </w:pPr>
      <w:r w:rsidRPr="00E233FF">
        <w:rPr>
          <w:i/>
          <w:noProof/>
          <w:sz w:val="18"/>
          <w:szCs w:val="18"/>
        </w:rPr>
        <w:drawing>
          <wp:inline distT="0" distB="0" distL="0" distR="0" wp14:anchorId="2F744C5B" wp14:editId="1BA1FFCD">
            <wp:extent cx="3022809" cy="2286000"/>
            <wp:effectExtent l="0" t="0" r="0" b="0"/>
            <wp:docPr id="11" name="Imagem 10">
              <a:extLst xmlns:a="http://schemas.openxmlformats.org/drawingml/2006/main">
                <a:ext uri="{FF2B5EF4-FFF2-40B4-BE49-F238E27FC236}">
                  <a16:creationId xmlns:a16="http://schemas.microsoft.com/office/drawing/2014/main" id="{5555D832-0218-4CBC-8AE7-4A763F3FE1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>
                      <a:extLst>
                        <a:ext uri="{FF2B5EF4-FFF2-40B4-BE49-F238E27FC236}">
                          <a16:creationId xmlns:a16="http://schemas.microsoft.com/office/drawing/2014/main" id="{5555D832-0218-4CBC-8AE7-4A763F3FE1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590" cy="230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3FF" w:rsidRDefault="00E233FF" w:rsidP="006F0321">
      <w:pPr>
        <w:jc w:val="right"/>
        <w:rPr>
          <w:i/>
          <w:sz w:val="18"/>
          <w:szCs w:val="18"/>
        </w:rPr>
      </w:pPr>
    </w:p>
    <w:p w:rsidR="00E233FF" w:rsidRDefault="00E233FF" w:rsidP="006F0321">
      <w:pPr>
        <w:jc w:val="right"/>
        <w:rPr>
          <w:i/>
          <w:sz w:val="18"/>
          <w:szCs w:val="18"/>
        </w:rPr>
      </w:pPr>
    </w:p>
    <w:p w:rsidR="00E233FF" w:rsidRDefault="00E233FF" w:rsidP="006F0321">
      <w:pPr>
        <w:jc w:val="right"/>
        <w:rPr>
          <w:i/>
          <w:sz w:val="18"/>
          <w:szCs w:val="18"/>
        </w:rPr>
      </w:pPr>
    </w:p>
    <w:p w:rsidR="00E233FF" w:rsidRDefault="00E233FF" w:rsidP="006F0321">
      <w:pPr>
        <w:jc w:val="right"/>
        <w:rPr>
          <w:i/>
          <w:sz w:val="18"/>
          <w:szCs w:val="18"/>
        </w:rPr>
      </w:pPr>
    </w:p>
    <w:p w:rsidR="00E233FF" w:rsidRDefault="00E233FF" w:rsidP="006F0321">
      <w:pPr>
        <w:jc w:val="right"/>
        <w:rPr>
          <w:i/>
          <w:sz w:val="18"/>
          <w:szCs w:val="18"/>
        </w:rPr>
      </w:pPr>
    </w:p>
    <w:p w:rsidR="00E233FF" w:rsidRDefault="00E233FF" w:rsidP="006F0321">
      <w:pPr>
        <w:jc w:val="right"/>
        <w:rPr>
          <w:i/>
          <w:sz w:val="18"/>
          <w:szCs w:val="18"/>
        </w:rPr>
      </w:pPr>
    </w:p>
    <w:p w:rsidR="00E233FF" w:rsidRDefault="00E233FF" w:rsidP="006F0321">
      <w:pPr>
        <w:jc w:val="right"/>
        <w:rPr>
          <w:i/>
          <w:sz w:val="18"/>
          <w:szCs w:val="18"/>
        </w:rPr>
      </w:pPr>
    </w:p>
    <w:p w:rsidR="00E233FF" w:rsidRDefault="00E233FF" w:rsidP="006F0321">
      <w:pPr>
        <w:jc w:val="right"/>
        <w:rPr>
          <w:i/>
          <w:sz w:val="18"/>
          <w:szCs w:val="18"/>
        </w:rPr>
      </w:pPr>
    </w:p>
    <w:p w:rsidR="00E233FF" w:rsidRDefault="00E233FF" w:rsidP="006F0321">
      <w:pPr>
        <w:jc w:val="right"/>
        <w:rPr>
          <w:i/>
          <w:sz w:val="18"/>
          <w:szCs w:val="18"/>
        </w:rPr>
      </w:pPr>
    </w:p>
    <w:p w:rsidR="00E233FF" w:rsidRDefault="00E233FF" w:rsidP="006F0321">
      <w:pPr>
        <w:jc w:val="right"/>
        <w:rPr>
          <w:i/>
          <w:sz w:val="18"/>
          <w:szCs w:val="18"/>
        </w:rPr>
      </w:pPr>
    </w:p>
    <w:p w:rsidR="003D1A33" w:rsidRDefault="003D1A33" w:rsidP="006F0321">
      <w:pPr>
        <w:jc w:val="right"/>
        <w:rPr>
          <w:i/>
          <w:sz w:val="18"/>
          <w:szCs w:val="18"/>
        </w:rPr>
      </w:pPr>
    </w:p>
    <w:p w:rsidR="00B414D8" w:rsidRPr="006F0321" w:rsidRDefault="00774FB9" w:rsidP="006F0321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(aprovada em CP a </w:t>
      </w:r>
      <w:r w:rsidR="006F0321">
        <w:rPr>
          <w:i/>
          <w:sz w:val="18"/>
          <w:szCs w:val="18"/>
        </w:rPr>
        <w:t>___</w:t>
      </w:r>
      <w:r>
        <w:rPr>
          <w:i/>
          <w:sz w:val="18"/>
          <w:szCs w:val="18"/>
        </w:rPr>
        <w:t xml:space="preserve"> de </w:t>
      </w:r>
      <w:r w:rsidR="006F0321">
        <w:rPr>
          <w:i/>
          <w:sz w:val="18"/>
          <w:szCs w:val="18"/>
        </w:rPr>
        <w:t xml:space="preserve">______ </w:t>
      </w:r>
      <w:r>
        <w:rPr>
          <w:i/>
          <w:sz w:val="18"/>
          <w:szCs w:val="18"/>
        </w:rPr>
        <w:t>de 20</w:t>
      </w:r>
      <w:r w:rsidR="003D1A33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>)</w:t>
      </w:r>
    </w:p>
    <w:p w:rsidR="00B414D8" w:rsidRDefault="00774FB9">
      <w:pPr>
        <w:pStyle w:val="Subttulo"/>
      </w:pPr>
      <w:bookmarkStart w:id="0" w:name="_x8h3ziiik3v8" w:colFirst="0" w:colLast="0"/>
      <w:bookmarkEnd w:id="0"/>
      <w:r>
        <w:br w:type="page"/>
      </w:r>
    </w:p>
    <w:p w:rsidR="00B414D8" w:rsidRDefault="00774FB9">
      <w:pPr>
        <w:pStyle w:val="Subttulo"/>
      </w:pPr>
      <w:bookmarkStart w:id="1" w:name="_z2qol4pt3iqc" w:colFirst="0" w:colLast="0"/>
      <w:bookmarkEnd w:id="1"/>
      <w:r>
        <w:lastRenderedPageBreak/>
        <w:t>Enquadramento</w:t>
      </w:r>
    </w:p>
    <w:p w:rsidR="00167208" w:rsidRDefault="00167208" w:rsidP="000B2A10">
      <w:pPr>
        <w:spacing w:line="360" w:lineRule="auto"/>
        <w:ind w:firstLine="708"/>
        <w:jc w:val="both"/>
      </w:pPr>
      <w:r w:rsidRPr="00012EC0">
        <w:t>Hoje a educação enfrenta grandes desafios.</w:t>
      </w:r>
      <w:r w:rsidR="000B2A10">
        <w:t xml:space="preserve"> </w:t>
      </w:r>
      <w:r w:rsidR="000B2A10" w:rsidRPr="000B2A10">
        <w:t xml:space="preserve">Atualmente, as sociedades modernas esperam </w:t>
      </w:r>
      <w:r w:rsidR="002B0064">
        <w:t>que seja</w:t>
      </w:r>
      <w:r w:rsidR="000B2A10" w:rsidRPr="000B2A10">
        <w:t xml:space="preserve"> a escola a resolvê-los, como agência socializadora por excelência, reformista e atenta às diversidades culturais existentes. Procura-se, sobretudo, que a escola seja um meio capaz de formar cidadãos solidários, responsáveis, intervenientes e desprovidos de atitudes discriminatórias. </w:t>
      </w:r>
    </w:p>
    <w:p w:rsidR="000B2A10" w:rsidRPr="000B2A10" w:rsidRDefault="000B2A10" w:rsidP="0053754F">
      <w:pPr>
        <w:pStyle w:val="NormalWeb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B2A10">
        <w:rPr>
          <w:rFonts w:ascii="Arial" w:hAnsi="Arial" w:cs="Arial"/>
          <w:sz w:val="22"/>
          <w:szCs w:val="22"/>
        </w:rPr>
        <w:t xml:space="preserve">Efetivamente, a escola tem como objetivo aprofundar a formação pessoal e social dos alunos. Como tal, tem de haver cada vez mais uma articulação entre a escola e o meio envolvente para dar resolução aos problemas atuais que preocupam a sociedade. </w:t>
      </w:r>
    </w:p>
    <w:p w:rsidR="000B2A10" w:rsidRPr="000B2A10" w:rsidRDefault="000B2A10" w:rsidP="0053754F">
      <w:pPr>
        <w:pStyle w:val="NormalWeb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B2A10">
        <w:rPr>
          <w:rFonts w:ascii="Arial" w:hAnsi="Arial" w:cs="Arial"/>
          <w:sz w:val="22"/>
          <w:szCs w:val="22"/>
        </w:rPr>
        <w:t xml:space="preserve">Deste modo, </w:t>
      </w:r>
      <w:r w:rsidR="0053754F">
        <w:rPr>
          <w:rFonts w:ascii="Arial" w:hAnsi="Arial" w:cs="Arial"/>
          <w:sz w:val="22"/>
          <w:szCs w:val="22"/>
        </w:rPr>
        <w:t>tal como preconizado n</w:t>
      </w:r>
      <w:r w:rsidRPr="000B2A10">
        <w:rPr>
          <w:rFonts w:ascii="Arial" w:hAnsi="Arial" w:cs="Arial"/>
          <w:sz w:val="22"/>
          <w:szCs w:val="22"/>
        </w:rPr>
        <w:t>o</w:t>
      </w:r>
      <w:r w:rsidR="0053754F">
        <w:rPr>
          <w:rFonts w:ascii="Arial" w:hAnsi="Arial" w:cs="Arial"/>
          <w:sz w:val="22"/>
          <w:szCs w:val="22"/>
        </w:rPr>
        <w:t xml:space="preserve"> nosso</w:t>
      </w:r>
      <w:r w:rsidRPr="000B2A10">
        <w:rPr>
          <w:rFonts w:ascii="Arial" w:hAnsi="Arial" w:cs="Arial"/>
          <w:sz w:val="22"/>
          <w:szCs w:val="22"/>
        </w:rPr>
        <w:t xml:space="preserve"> Projeto Educativo</w:t>
      </w:r>
      <w:r w:rsidR="002B0064">
        <w:rPr>
          <w:rFonts w:ascii="Arial" w:hAnsi="Arial" w:cs="Arial"/>
          <w:sz w:val="22"/>
          <w:szCs w:val="22"/>
        </w:rPr>
        <w:t>,</w:t>
      </w:r>
      <w:r w:rsidRPr="000B2A10">
        <w:rPr>
          <w:rFonts w:ascii="Arial" w:hAnsi="Arial" w:cs="Arial"/>
          <w:sz w:val="22"/>
          <w:szCs w:val="22"/>
        </w:rPr>
        <w:t xml:space="preserve"> pretende</w:t>
      </w:r>
      <w:r w:rsidR="0053754F">
        <w:rPr>
          <w:rFonts w:ascii="Arial" w:hAnsi="Arial" w:cs="Arial"/>
          <w:sz w:val="22"/>
          <w:szCs w:val="22"/>
        </w:rPr>
        <w:t>-se com a nossa Estratégia de Educação para a Cidadania</w:t>
      </w:r>
      <w:r w:rsidRPr="000B2A10">
        <w:rPr>
          <w:rFonts w:ascii="Arial" w:hAnsi="Arial" w:cs="Arial"/>
          <w:sz w:val="22"/>
          <w:szCs w:val="22"/>
        </w:rPr>
        <w:t xml:space="preserve"> dar continuidade</w:t>
      </w:r>
      <w:r w:rsidR="0053754F">
        <w:rPr>
          <w:rFonts w:ascii="Arial" w:hAnsi="Arial" w:cs="Arial"/>
          <w:sz w:val="22"/>
          <w:szCs w:val="22"/>
        </w:rPr>
        <w:t xml:space="preserve"> e reforçar</w:t>
      </w:r>
      <w:r w:rsidRPr="000B2A10">
        <w:rPr>
          <w:rFonts w:ascii="Arial" w:hAnsi="Arial" w:cs="Arial"/>
          <w:sz w:val="22"/>
          <w:szCs w:val="22"/>
        </w:rPr>
        <w:t xml:space="preserve"> </w:t>
      </w:r>
      <w:r w:rsidR="0053754F">
        <w:rPr>
          <w:rFonts w:ascii="Arial" w:hAnsi="Arial" w:cs="Arial"/>
          <w:sz w:val="22"/>
          <w:szCs w:val="22"/>
        </w:rPr>
        <w:t>a</w:t>
      </w:r>
      <w:r w:rsidRPr="000B2A10">
        <w:rPr>
          <w:rFonts w:ascii="Arial" w:hAnsi="Arial" w:cs="Arial"/>
          <w:sz w:val="22"/>
          <w:szCs w:val="22"/>
        </w:rPr>
        <w:t xml:space="preserve"> vertente cuja prioridade será́ chamar a atenção para a necessidade de maior envolvência e de responsabilidade por parte da comunidade educativa e da sociedade em geral. </w:t>
      </w:r>
    </w:p>
    <w:p w:rsidR="00167208" w:rsidRPr="00012EC0" w:rsidRDefault="00167208" w:rsidP="00167208">
      <w:pPr>
        <w:spacing w:line="360" w:lineRule="auto"/>
        <w:ind w:firstLine="708"/>
        <w:jc w:val="both"/>
      </w:pPr>
      <w:r w:rsidRPr="00012EC0">
        <w:t xml:space="preserve">Segundo a Estratégia Nacional para a Educação para a Cidadania “A disciplina de Cidadania e Desenvolvimento integra as matrizes curriculares do ensino básico e secundário de acordo com o Despacho n.º 5908/2017, de 5 de julho, inscrita na área das Ciências Sociais e Humanas. </w:t>
      </w:r>
    </w:p>
    <w:p w:rsidR="00167208" w:rsidRPr="00012EC0" w:rsidRDefault="00167208" w:rsidP="00167208">
      <w:pPr>
        <w:spacing w:line="360" w:lineRule="auto"/>
        <w:ind w:firstLine="709"/>
        <w:jc w:val="both"/>
      </w:pPr>
      <w:r w:rsidRPr="00012EC0">
        <w:t>Nesta área pretende-se:</w:t>
      </w:r>
    </w:p>
    <w:p w:rsidR="00167208" w:rsidRPr="0053754F" w:rsidRDefault="00167208" w:rsidP="00167208">
      <w:pPr>
        <w:pStyle w:val="PargrafodaLista"/>
        <w:numPr>
          <w:ilvl w:val="0"/>
          <w:numId w:val="15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53754F">
        <w:rPr>
          <w:rFonts w:ascii="Arial" w:hAnsi="Arial" w:cs="Arial"/>
          <w:sz w:val="22"/>
          <w:szCs w:val="22"/>
        </w:rPr>
        <w:t xml:space="preserve">Desenvolver competências pessoais e sociais </w:t>
      </w:r>
    </w:p>
    <w:p w:rsidR="00167208" w:rsidRPr="0053754F" w:rsidRDefault="00167208" w:rsidP="00167208">
      <w:pPr>
        <w:pStyle w:val="PargrafodaLista"/>
        <w:numPr>
          <w:ilvl w:val="0"/>
          <w:numId w:val="15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53754F">
        <w:rPr>
          <w:rFonts w:ascii="Arial" w:hAnsi="Arial" w:cs="Arial"/>
          <w:sz w:val="22"/>
          <w:szCs w:val="22"/>
        </w:rPr>
        <w:t>Promover pensamento crítico</w:t>
      </w:r>
    </w:p>
    <w:p w:rsidR="00167208" w:rsidRPr="0053754F" w:rsidRDefault="00167208" w:rsidP="00167208">
      <w:pPr>
        <w:pStyle w:val="PargrafodaLista"/>
        <w:numPr>
          <w:ilvl w:val="0"/>
          <w:numId w:val="15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53754F">
        <w:rPr>
          <w:rFonts w:ascii="Arial" w:hAnsi="Arial" w:cs="Arial"/>
          <w:sz w:val="22"/>
          <w:szCs w:val="22"/>
        </w:rPr>
        <w:t>Desenvolver competências de participação ativa</w:t>
      </w:r>
    </w:p>
    <w:p w:rsidR="00167208" w:rsidRDefault="00167208" w:rsidP="00167208">
      <w:pPr>
        <w:pStyle w:val="PargrafodaLista"/>
        <w:numPr>
          <w:ilvl w:val="0"/>
          <w:numId w:val="15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53754F">
        <w:rPr>
          <w:rFonts w:ascii="Arial" w:hAnsi="Arial" w:cs="Arial"/>
          <w:sz w:val="22"/>
          <w:szCs w:val="22"/>
        </w:rPr>
        <w:t>Desenvolver conhecimentos em áreas não formais</w:t>
      </w:r>
    </w:p>
    <w:p w:rsidR="0053754F" w:rsidRPr="0053754F" w:rsidRDefault="0053754F" w:rsidP="0053754F">
      <w:pPr>
        <w:pStyle w:val="PargrafodaLista"/>
        <w:spacing w:before="0" w:after="0" w:line="360" w:lineRule="auto"/>
        <w:rPr>
          <w:rFonts w:ascii="Arial" w:hAnsi="Arial" w:cs="Arial"/>
          <w:sz w:val="22"/>
          <w:szCs w:val="22"/>
        </w:rPr>
      </w:pPr>
    </w:p>
    <w:p w:rsidR="00167208" w:rsidRPr="00012EC0" w:rsidRDefault="0053754F" w:rsidP="0053754F">
      <w:pPr>
        <w:spacing w:line="360" w:lineRule="auto"/>
        <w:ind w:firstLine="360"/>
        <w:jc w:val="both"/>
      </w:pPr>
      <w:r>
        <w:t>Pretende-se que a</w:t>
      </w:r>
      <w:r w:rsidR="00167208" w:rsidRPr="00012EC0">
        <w:t xml:space="preserve"> abordagem da Cidadania e Desenvolvimento </w:t>
      </w:r>
      <w:r>
        <w:t>esteja centrada</w:t>
      </w:r>
      <w:r w:rsidR="00167208" w:rsidRPr="00012EC0">
        <w:t xml:space="preserve"> </w:t>
      </w:r>
      <w:r>
        <w:t>n</w:t>
      </w:r>
      <w:r w:rsidR="00167208" w:rsidRPr="00012EC0">
        <w:t>os três eixos que foram recomendados, em 2008, pelo Documento do Fórum Educação para a Cidadania; a saber:</w:t>
      </w:r>
    </w:p>
    <w:p w:rsidR="00167208" w:rsidRPr="0053754F" w:rsidRDefault="00167208" w:rsidP="00167208">
      <w:pPr>
        <w:pStyle w:val="PargrafodaLista"/>
        <w:numPr>
          <w:ilvl w:val="0"/>
          <w:numId w:val="1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53754F">
        <w:rPr>
          <w:rFonts w:ascii="Arial" w:hAnsi="Arial" w:cs="Arial"/>
          <w:sz w:val="22"/>
          <w:szCs w:val="22"/>
        </w:rPr>
        <w:t>Atitude cívica individual (identidade cidadã; autonomia individual; direitos humanos);</w:t>
      </w:r>
    </w:p>
    <w:p w:rsidR="00167208" w:rsidRPr="0053754F" w:rsidRDefault="00167208" w:rsidP="00167208">
      <w:pPr>
        <w:pStyle w:val="PargrafodaLista"/>
        <w:numPr>
          <w:ilvl w:val="0"/>
          <w:numId w:val="1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53754F">
        <w:rPr>
          <w:rFonts w:ascii="Arial" w:hAnsi="Arial" w:cs="Arial"/>
          <w:sz w:val="22"/>
          <w:szCs w:val="22"/>
        </w:rPr>
        <w:t>Relacionamento interpessoal (comunicação; diálogo);</w:t>
      </w:r>
    </w:p>
    <w:p w:rsidR="00167208" w:rsidRDefault="00167208" w:rsidP="00167208">
      <w:pPr>
        <w:pStyle w:val="PargrafodaLista"/>
        <w:numPr>
          <w:ilvl w:val="0"/>
          <w:numId w:val="1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53754F">
        <w:rPr>
          <w:rFonts w:ascii="Arial" w:hAnsi="Arial" w:cs="Arial"/>
          <w:sz w:val="22"/>
          <w:szCs w:val="22"/>
        </w:rPr>
        <w:t>Relacionamento social e intercultural (democracia; desenvolvimento humano sustentável; globalização e interdependência; paz e gestão de conflitos.</w:t>
      </w:r>
    </w:p>
    <w:p w:rsidR="002B0064" w:rsidRDefault="002B0064" w:rsidP="004C085A">
      <w:pPr>
        <w:pStyle w:val="PargrafodaLista"/>
        <w:spacing w:before="0" w:after="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0064" w:rsidRDefault="002B0064" w:rsidP="004C085A">
      <w:pPr>
        <w:pStyle w:val="PargrafodaLista"/>
        <w:spacing w:before="0" w:after="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3D1A33" w:rsidRDefault="003D1A33">
      <w:pPr>
        <w:jc w:val="both"/>
      </w:pPr>
    </w:p>
    <w:p w:rsidR="00B414D8" w:rsidRDefault="00B414D8"/>
    <w:p w:rsidR="00B414D8" w:rsidRDefault="00774FB9">
      <w:pPr>
        <w:pStyle w:val="Subttulo"/>
        <w:spacing w:after="160" w:line="342" w:lineRule="auto"/>
        <w:ind w:right="280"/>
      </w:pPr>
      <w:bookmarkStart w:id="2" w:name="_mq5e6v5hzipg" w:colFirst="0" w:colLast="0"/>
      <w:bookmarkEnd w:id="2"/>
      <w:r>
        <w:t>Domínios de Educação para a Cidadania a trabalhar em cada nível e ciclo de educação e ensino</w:t>
      </w:r>
    </w:p>
    <w:p w:rsidR="00B414D8" w:rsidRPr="0053754F" w:rsidRDefault="003D1A33" w:rsidP="0016328A">
      <w:pPr>
        <w:spacing w:line="360" w:lineRule="auto"/>
        <w:ind w:firstLine="720"/>
        <w:jc w:val="both"/>
      </w:pPr>
      <w:r w:rsidRPr="0053754F">
        <w:t>Para a distribuição dos diferentes domínios da Educação para a Cidadania pelos diferentes anos de escolaridade/níveis de ensino</w:t>
      </w:r>
      <w:r w:rsidR="00FF7897">
        <w:t xml:space="preserve"> com vista à elaboração da matriz da disciplina</w:t>
      </w:r>
      <w:r w:rsidRPr="0053754F">
        <w:t xml:space="preserve"> foram auscultados os </w:t>
      </w:r>
      <w:r w:rsidR="00FF7897">
        <w:t>vários</w:t>
      </w:r>
      <w:r w:rsidRPr="0053754F">
        <w:t xml:space="preserve"> grupos disciplinares, desde o 1º Ciclo até ao ensino secundário. Para tal, foi elaborado um questionário utilizando a plataforma do </w:t>
      </w:r>
      <w:r w:rsidR="00B4318D" w:rsidRPr="0053754F">
        <w:t>“</w:t>
      </w:r>
      <w:r w:rsidRPr="0053754F">
        <w:t>Google Forms</w:t>
      </w:r>
      <w:r w:rsidR="00B4318D" w:rsidRPr="0053754F">
        <w:t>”</w:t>
      </w:r>
      <w:r w:rsidRPr="0053754F">
        <w:t>, n</w:t>
      </w:r>
      <w:r w:rsidR="00B4318D" w:rsidRPr="0053754F">
        <w:t>o</w:t>
      </w:r>
      <w:r w:rsidRPr="0053754F">
        <w:t xml:space="preserve"> qual se solicitou uma resposta</w:t>
      </w:r>
      <w:r w:rsidR="00B4318D" w:rsidRPr="0053754F">
        <w:t xml:space="preserve"> com base nos programas de conteúdos das áreas disciplinares por ano de escolaridade. Com efeito, através da análise dos resultados procurou-se distribuir os domínios pelos anos de escolaridade garantindo que </w:t>
      </w:r>
      <w:r w:rsidR="00167208" w:rsidRPr="0053754F">
        <w:t>o maior número de disciplinas pudesse</w:t>
      </w:r>
      <w:r w:rsidR="00B4318D" w:rsidRPr="0053754F">
        <w:t xml:space="preserve"> trabalhar em conjunto, aumentando assim a interdisciplinaridade. </w:t>
      </w:r>
      <w:r w:rsidR="00B84B08" w:rsidRPr="0053754F">
        <w:t xml:space="preserve">A exceção foi o domínio de Educação Ambiental, </w:t>
      </w:r>
      <w:r w:rsidR="0016328A" w:rsidRPr="0053754F">
        <w:t>por se</w:t>
      </w:r>
      <w:r w:rsidR="0016328A">
        <w:t xml:space="preserve"> tratar de</w:t>
      </w:r>
      <w:r w:rsidR="0016328A" w:rsidRPr="0053754F">
        <w:t xml:space="preserve"> umas das principais linhas de ação da escol</w:t>
      </w:r>
      <w:r w:rsidR="00FD6DCC">
        <w:t>a</w:t>
      </w:r>
      <w:r w:rsidR="0016328A" w:rsidRPr="0053754F">
        <w:t xml:space="preserve"> relacionada com o desenvolvimento de uma consciência ambiental nos alunos. </w:t>
      </w:r>
      <w:r w:rsidR="00FD6DCC">
        <w:t>Com efeito,</w:t>
      </w:r>
      <w:r w:rsidR="00167208" w:rsidRPr="0053754F">
        <w:t xml:space="preserve"> optou</w:t>
      </w:r>
      <w:r w:rsidR="00FD6DCC">
        <w:t>-se</w:t>
      </w:r>
      <w:r w:rsidR="00B84B08" w:rsidRPr="0053754F">
        <w:t xml:space="preserve"> por atribuí-lo a todos os anos de escolaridade, excluindo os 6º e 8º anos</w:t>
      </w:r>
      <w:r w:rsidR="00FD6DCC">
        <w:t>,</w:t>
      </w:r>
      <w:r w:rsidR="00B84B08" w:rsidRPr="0053754F">
        <w:t xml:space="preserve"> </w:t>
      </w:r>
      <w:r w:rsidR="0016328A">
        <w:t>que possuem</w:t>
      </w:r>
      <w:r w:rsidR="0016328A" w:rsidRPr="0053754F">
        <w:t xml:space="preserve"> maior número de domínios programados</w:t>
      </w:r>
      <w:r w:rsidR="00FD6DCC">
        <w:t xml:space="preserve">. </w:t>
      </w:r>
      <w:r w:rsidR="0016328A" w:rsidRPr="0053754F">
        <w:t xml:space="preserve"> </w:t>
      </w:r>
    </w:p>
    <w:p w:rsidR="00B414D8" w:rsidRPr="0053754F" w:rsidRDefault="00774FB9" w:rsidP="0053754F">
      <w:pPr>
        <w:spacing w:line="360" w:lineRule="auto"/>
        <w:jc w:val="both"/>
      </w:pPr>
      <w:r w:rsidRPr="0053754F">
        <w:br w:type="page"/>
      </w:r>
    </w:p>
    <w:p w:rsidR="00B414D8" w:rsidRDefault="00B414D8">
      <w:pPr>
        <w:jc w:val="both"/>
      </w:pPr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2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</w:tblGrid>
      <w:tr w:rsidR="00B414D8">
        <w:trPr>
          <w:trHeight w:val="420"/>
        </w:trPr>
        <w:tc>
          <w:tcPr>
            <w:tcW w:w="2730" w:type="dxa"/>
            <w:vMerge w:val="restar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Distribuição dos Domínios</w:t>
            </w:r>
          </w:p>
        </w:tc>
        <w:tc>
          <w:tcPr>
            <w:tcW w:w="209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1º CEB</w:t>
            </w:r>
          </w:p>
        </w:tc>
        <w:tc>
          <w:tcPr>
            <w:tcW w:w="1046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2º CEB</w:t>
            </w:r>
            <w:r w:rsidR="005E5C82">
              <w:rPr>
                <w:b/>
              </w:rPr>
              <w:t xml:space="preserve"> e Pré-Prof</w:t>
            </w:r>
          </w:p>
        </w:tc>
        <w:tc>
          <w:tcPr>
            <w:tcW w:w="156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3º CEB</w:t>
            </w:r>
            <w:r w:rsidR="005E5C82">
              <w:rPr>
                <w:b/>
              </w:rPr>
              <w:t xml:space="preserve"> e F. Profissionalizante</w:t>
            </w:r>
          </w:p>
        </w:tc>
        <w:tc>
          <w:tcPr>
            <w:tcW w:w="1569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Secundário</w:t>
            </w:r>
          </w:p>
        </w:tc>
      </w:tr>
      <w:tr w:rsidR="00B414D8">
        <w:trPr>
          <w:trHeight w:val="420"/>
        </w:trPr>
        <w:tc>
          <w:tcPr>
            <w:tcW w:w="2730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1º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2º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3º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4º</w:t>
            </w:r>
          </w:p>
        </w:tc>
        <w:tc>
          <w:tcPr>
            <w:tcW w:w="52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5º</w:t>
            </w:r>
          </w:p>
        </w:tc>
        <w:tc>
          <w:tcPr>
            <w:tcW w:w="52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6º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7º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8º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9º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10º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11º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12º</w:t>
            </w:r>
          </w:p>
        </w:tc>
      </w:tr>
      <w:tr w:rsidR="00B414D8">
        <w:trPr>
          <w:trHeight w:val="420"/>
        </w:trPr>
        <w:tc>
          <w:tcPr>
            <w:tcW w:w="9006" w:type="dxa"/>
            <w:gridSpan w:val="1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1º Grupo - Obrigatórios em todos os Ciclos e Níveis de Ensino</w:t>
            </w: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Direitos Humanos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E69138"/>
              </w:rPr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Igualdade de Género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E69138"/>
              </w:rPr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Interculturalidade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FF7897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FF7897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 w:themeColor="text1"/>
              </w:rPr>
            </w:pPr>
            <w:r w:rsidRPr="00FF7897">
              <w:rPr>
                <w:color w:val="000000" w:themeColor="text1"/>
              </w:rP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Desenvolvimento Sustentável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FF7897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 w:themeColor="text1"/>
              </w:rPr>
            </w:pPr>
            <w:r w:rsidRPr="00FF7897">
              <w:rPr>
                <w:color w:val="000000" w:themeColor="text1"/>
              </w:rP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FF7897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Ambiental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FF7897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 w:themeColor="text1"/>
              </w:rPr>
            </w:pPr>
            <w:r w:rsidRPr="00FF7897">
              <w:rPr>
                <w:color w:val="000000" w:themeColor="text1"/>
              </w:rP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FF7897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Saúde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9900"/>
              </w:rPr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167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414D8">
        <w:trPr>
          <w:trHeight w:val="420"/>
        </w:trPr>
        <w:tc>
          <w:tcPr>
            <w:tcW w:w="9006" w:type="dxa"/>
            <w:gridSpan w:val="1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2º Grupo - Obrigatórios em dois ciclos do Ensino Básico (mínimo)</w:t>
            </w: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Sexualidade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Instituições e Participação Democrática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Literacia Financeira e Educação para o Consumo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Segurança Rodoviária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Risco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414D8">
        <w:trPr>
          <w:trHeight w:val="420"/>
        </w:trPr>
        <w:tc>
          <w:tcPr>
            <w:tcW w:w="9006" w:type="dxa"/>
            <w:gridSpan w:val="1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3º Grupo - Aplicação opcional em qualquer ano de escolaridade</w:t>
            </w: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Empreendedorismo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Mundo do Trabalho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Segurança. Defesa e Paz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Bem-estar animal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Voluntariado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2F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414D8"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B414D8" w:rsidRDefault="00774FB9">
      <w:pPr>
        <w:rPr>
          <w:i/>
          <w:sz w:val="20"/>
          <w:szCs w:val="20"/>
        </w:rPr>
      </w:pPr>
      <w:r>
        <w:rPr>
          <w:i/>
          <w:sz w:val="20"/>
          <w:szCs w:val="20"/>
        </w:rPr>
        <w:t>* a definir em Conselho de Turma</w:t>
      </w:r>
    </w:p>
    <w:p w:rsidR="00B414D8" w:rsidRDefault="00B414D8">
      <w:pPr>
        <w:jc w:val="both"/>
      </w:pPr>
    </w:p>
    <w:tbl>
      <w:tblPr>
        <w:tblStyle w:val="a0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833"/>
        <w:gridCol w:w="833"/>
        <w:gridCol w:w="832"/>
        <w:gridCol w:w="832"/>
        <w:gridCol w:w="832"/>
        <w:gridCol w:w="832"/>
        <w:gridCol w:w="832"/>
        <w:gridCol w:w="832"/>
      </w:tblGrid>
      <w:tr w:rsidR="00B414D8" w:rsidTr="003F79D2">
        <w:trPr>
          <w:trHeight w:val="420"/>
        </w:trPr>
        <w:tc>
          <w:tcPr>
            <w:tcW w:w="2327" w:type="dxa"/>
            <w:vMerge w:val="restar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6F0321" w:rsidRDefault="00774FB9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F0321">
              <w:rPr>
                <w:b/>
              </w:rPr>
              <w:t>Distribuição dos Domínios</w:t>
            </w:r>
          </w:p>
        </w:tc>
        <w:tc>
          <w:tcPr>
            <w:tcW w:w="2498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6F0321" w:rsidRDefault="00774FB9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F0321">
              <w:rPr>
                <w:b/>
              </w:rPr>
              <w:t>Pré-Escolar</w:t>
            </w:r>
            <w:r w:rsidRPr="006F0321">
              <w:rPr>
                <w:b/>
                <w:vertAlign w:val="superscript"/>
              </w:rPr>
              <w:footnoteReference w:id="1"/>
            </w:r>
          </w:p>
        </w:tc>
        <w:tc>
          <w:tcPr>
            <w:tcW w:w="16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6F0321" w:rsidRDefault="005E5C82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PROFIJ II Tipo 2</w:t>
            </w:r>
            <w:r w:rsidR="00774FB9" w:rsidRPr="006F0321">
              <w:rPr>
                <w:b/>
                <w:vertAlign w:val="superscript"/>
              </w:rPr>
              <w:footnoteReference w:id="2"/>
            </w:r>
          </w:p>
        </w:tc>
        <w:tc>
          <w:tcPr>
            <w:tcW w:w="2496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6F0321" w:rsidRDefault="00774FB9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F0321">
              <w:rPr>
                <w:b/>
              </w:rPr>
              <w:t>Profissional</w:t>
            </w:r>
            <w:r w:rsidR="005E5C82">
              <w:rPr>
                <w:b/>
              </w:rPr>
              <w:t xml:space="preserve"> e PROFIJ IV</w:t>
            </w:r>
            <w:r w:rsidRPr="006F0321">
              <w:rPr>
                <w:b/>
                <w:vertAlign w:val="superscript"/>
              </w:rPr>
              <w:footnoteReference w:id="3"/>
            </w:r>
          </w:p>
        </w:tc>
      </w:tr>
      <w:tr w:rsidR="00B414D8" w:rsidTr="003F79D2">
        <w:trPr>
          <w:trHeight w:val="420"/>
        </w:trPr>
        <w:tc>
          <w:tcPr>
            <w:tcW w:w="2327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6F0321" w:rsidRDefault="00B414D8">
            <w:pPr>
              <w:widowControl w:val="0"/>
              <w:spacing w:line="240" w:lineRule="auto"/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6F0321" w:rsidRDefault="00774FB9">
            <w:pPr>
              <w:widowControl w:val="0"/>
              <w:spacing w:line="240" w:lineRule="auto"/>
              <w:rPr>
                <w:b/>
              </w:rPr>
            </w:pPr>
            <w:r w:rsidRPr="006F0321">
              <w:rPr>
                <w:b/>
              </w:rPr>
              <w:t>Ano 1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6F0321" w:rsidRDefault="00774FB9">
            <w:pPr>
              <w:widowControl w:val="0"/>
              <w:spacing w:line="240" w:lineRule="auto"/>
              <w:rPr>
                <w:b/>
              </w:rPr>
            </w:pPr>
            <w:r w:rsidRPr="006F0321">
              <w:rPr>
                <w:b/>
              </w:rPr>
              <w:t>Ano 2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6F0321" w:rsidRDefault="00774FB9">
            <w:pPr>
              <w:widowControl w:val="0"/>
              <w:spacing w:line="240" w:lineRule="auto"/>
              <w:rPr>
                <w:b/>
              </w:rPr>
            </w:pPr>
            <w:r w:rsidRPr="006F0321">
              <w:rPr>
                <w:b/>
              </w:rPr>
              <w:t>Ano 3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6F0321" w:rsidRDefault="00774FB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F0321">
              <w:rPr>
                <w:b/>
                <w:sz w:val="20"/>
                <w:szCs w:val="20"/>
              </w:rPr>
              <w:t>1º Ano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6F0321" w:rsidRDefault="00774FB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F0321">
              <w:rPr>
                <w:b/>
                <w:sz w:val="20"/>
                <w:szCs w:val="20"/>
              </w:rPr>
              <w:t>2º Ano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6F0321" w:rsidRDefault="00774FB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F0321">
              <w:rPr>
                <w:b/>
                <w:sz w:val="20"/>
                <w:szCs w:val="20"/>
              </w:rPr>
              <w:t>10º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6F0321" w:rsidRDefault="00774FB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F0321">
              <w:rPr>
                <w:b/>
                <w:sz w:val="20"/>
                <w:szCs w:val="20"/>
              </w:rPr>
              <w:t>11º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Pr="006F0321" w:rsidRDefault="00774FB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F0321">
              <w:rPr>
                <w:b/>
                <w:sz w:val="20"/>
                <w:szCs w:val="20"/>
              </w:rPr>
              <w:t>12º</w:t>
            </w:r>
          </w:p>
        </w:tc>
      </w:tr>
      <w:tr w:rsidR="00B414D8" w:rsidTr="003F79D2">
        <w:trPr>
          <w:trHeight w:val="420"/>
        </w:trPr>
        <w:tc>
          <w:tcPr>
            <w:tcW w:w="8985" w:type="dxa"/>
            <w:gridSpan w:val="9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spacing w:line="240" w:lineRule="auto"/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1º Grupo - Obrigatórios em todos os Ciclos e Níveis de Ensino</w:t>
            </w: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Direitos Humanos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Igualdade de Género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Interculturalidade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Desenvolvimento Sustentável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Ambiental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Saúde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F79D2" w:rsidTr="003F79D2">
        <w:trPr>
          <w:trHeight w:val="420"/>
        </w:trPr>
        <w:tc>
          <w:tcPr>
            <w:tcW w:w="8985" w:type="dxa"/>
            <w:gridSpan w:val="9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2º Grupo - Obrigatórios em dois ciclos do Ensino Básico (mínimo)</w:t>
            </w: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Sexualidade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Instituições e Participação Democrática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Literacia Financeira e Educação para o Consumo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Segurança Rodoviária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Risco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</w:tr>
      <w:tr w:rsidR="003F79D2" w:rsidTr="003F79D2">
        <w:trPr>
          <w:trHeight w:val="420"/>
        </w:trPr>
        <w:tc>
          <w:tcPr>
            <w:tcW w:w="8985" w:type="dxa"/>
            <w:gridSpan w:val="9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3º Grupo - Aplicação opcional em qualquer ano de escolaridade</w:t>
            </w: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Empreendedorismo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Mundo do Trabalho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Segurança. Defesa e Paz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 w:rsidRPr="005329E1">
              <w:rPr>
                <w:sz w:val="32"/>
                <w:szCs w:val="32"/>
              </w:rP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Bem-estar animal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Pr="005329E1" w:rsidRDefault="003F79D2" w:rsidP="003F79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5329E1">
              <w:rPr>
                <w:sz w:val="28"/>
                <w:szCs w:val="28"/>
              </w:rPr>
              <w:t>x</w:t>
            </w: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Voluntariado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F79D2" w:rsidTr="003F79D2">
        <w:tc>
          <w:tcPr>
            <w:tcW w:w="232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</w:t>
            </w: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3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9D2" w:rsidRDefault="003F79D2" w:rsidP="003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B414D8" w:rsidRDefault="00B414D8"/>
    <w:p w:rsidR="006613AE" w:rsidRDefault="006613AE">
      <w:pPr>
        <w:pStyle w:val="Subttulo"/>
      </w:pPr>
      <w:bookmarkStart w:id="3" w:name="_cnlqzw7k3y98" w:colFirst="0" w:colLast="0"/>
      <w:bookmarkEnd w:id="3"/>
    </w:p>
    <w:p w:rsidR="00B414D8" w:rsidRDefault="00774FB9">
      <w:pPr>
        <w:pStyle w:val="Subttulo"/>
      </w:pPr>
      <w:r>
        <w:t>Organização Cidadania e Desenvolvimento</w:t>
      </w:r>
    </w:p>
    <w:p w:rsidR="00503492" w:rsidRDefault="00503492" w:rsidP="009F110D">
      <w:pPr>
        <w:jc w:val="both"/>
      </w:pPr>
      <w:r>
        <w:t>Na educação pré-escolar e no primeiro ciclo do ensino básico a disciplina de Cidadania e Desenvolvimento assume um carácter transversal, ou seja, sendo desenvolvida</w:t>
      </w:r>
      <w:r w:rsidR="006613AE">
        <w:t xml:space="preserve"> </w:t>
      </w:r>
      <w:r>
        <w:t>nas diferentes áreas curriculares definidas para este ciclo de ensino.</w:t>
      </w:r>
    </w:p>
    <w:p w:rsidR="00503492" w:rsidRDefault="00503492" w:rsidP="009F110D">
      <w:pPr>
        <w:jc w:val="both"/>
      </w:pPr>
    </w:p>
    <w:p w:rsidR="00503492" w:rsidRDefault="00503492" w:rsidP="009F110D">
      <w:pPr>
        <w:jc w:val="both"/>
      </w:pPr>
      <w:r>
        <w:t xml:space="preserve">No segundo e terceiro ciclos, </w:t>
      </w:r>
      <w:r w:rsidR="009F110D">
        <w:t>surge como disciplina autónoma do currículo com uma unidade de tempo de 45 minutos semanais no 2º Ciclo, enquanto no terceiro ciclo funciona em regime se</w:t>
      </w:r>
      <w:r w:rsidR="00067B2D">
        <w:t xml:space="preserve">mestral por troca com História, </w:t>
      </w:r>
      <w:r w:rsidR="009F110D">
        <w:t xml:space="preserve">Geografia e Cultura dos Açores, o que perfaz durante um semestre 90 minutos semanais.    </w:t>
      </w:r>
    </w:p>
    <w:p w:rsidR="009F110D" w:rsidRDefault="009F110D" w:rsidP="009F110D">
      <w:pPr>
        <w:jc w:val="both"/>
      </w:pPr>
    </w:p>
    <w:p w:rsidR="009F110D" w:rsidRDefault="009F110D" w:rsidP="009F110D">
      <w:pPr>
        <w:jc w:val="both"/>
      </w:pPr>
      <w:r>
        <w:t>No Ensino Secundário a escola optou por não criar uma disciplina autónoma funcionando</w:t>
      </w:r>
      <w:r w:rsidR="006613AE">
        <w:t>,</w:t>
      </w:r>
      <w:r>
        <w:t xml:space="preserve"> com efeito</w:t>
      </w:r>
      <w:r w:rsidR="006613AE">
        <w:t>,</w:t>
      </w:r>
      <w:r>
        <w:t xml:space="preserve"> de modo transversal às diversas componentes do currículo, assumindo o Diretor de Turma a função de dinamizador principal do desenvolvimento do trabalho-projeto da Cidadania. </w:t>
      </w:r>
    </w:p>
    <w:p w:rsidR="00B414D8" w:rsidRDefault="00503492" w:rsidP="009F110D">
      <w:pPr>
        <w:jc w:val="both"/>
      </w:pPr>
      <w:r>
        <w:t xml:space="preserve"> </w:t>
      </w:r>
    </w:p>
    <w:p w:rsidR="00B414D8" w:rsidRDefault="00B414D8">
      <w:bookmarkStart w:id="4" w:name="_20fkypjh4edq" w:colFirst="0" w:colLast="0"/>
      <w:bookmarkEnd w:id="4"/>
    </w:p>
    <w:p w:rsidR="006F0321" w:rsidRDefault="006F0321"/>
    <w:p w:rsidR="006F0321" w:rsidRDefault="006F0321"/>
    <w:p w:rsidR="00B414D8" w:rsidRDefault="00774FB9">
      <w:pPr>
        <w:pStyle w:val="Subttulo"/>
        <w:jc w:val="both"/>
      </w:pPr>
      <w:bookmarkStart w:id="5" w:name="_se4h61qjnmeo" w:colFirst="0" w:colLast="0"/>
      <w:bookmarkEnd w:id="5"/>
      <w:r>
        <w:t>Interligação de conhecimentos, valores e práticas em Cidadania e Desenvolvimento</w:t>
      </w:r>
    </w:p>
    <w:p w:rsidR="00B414D8" w:rsidRDefault="00774FB9">
      <w:pPr>
        <w:pStyle w:val="Ttulo3"/>
        <w:jc w:val="both"/>
      </w:pPr>
      <w:bookmarkStart w:id="6" w:name="_z3zhxs8kvnx1" w:colFirst="0" w:colLast="0"/>
      <w:bookmarkEnd w:id="6"/>
      <w:r>
        <w:t>Dimensão Transversal de Cidadania e Desenvolvimento</w:t>
      </w:r>
      <w:r>
        <w:rPr>
          <w:vertAlign w:val="superscript"/>
        </w:rPr>
        <w:footnoteReference w:id="4"/>
      </w:r>
    </w:p>
    <w:p w:rsidR="00231B42" w:rsidRDefault="008D6625" w:rsidP="0076483F">
      <w:pPr>
        <w:jc w:val="both"/>
      </w:pPr>
      <w:r>
        <w:t>A dimensão transversal d</w:t>
      </w:r>
      <w:r w:rsidR="0076483F">
        <w:t>a disciplina d</w:t>
      </w:r>
      <w:r>
        <w:t xml:space="preserve">e Cidadania e Desenvolvimento mobiliza contributos das diferentes componentes do currículo, cruzando conteúdos com temas da Estratégia de Educação para a </w:t>
      </w:r>
      <w:r w:rsidR="004C4CEC">
        <w:t xml:space="preserve">Cidadania de Escola. </w:t>
      </w:r>
    </w:p>
    <w:p w:rsidR="0012330B" w:rsidRDefault="0012330B" w:rsidP="0076483F">
      <w:pPr>
        <w:jc w:val="both"/>
      </w:pPr>
    </w:p>
    <w:tbl>
      <w:tblPr>
        <w:tblStyle w:val="TabeladeGrelha4-Destaque11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12330B" w:rsidTr="00A67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:rsidR="0012330B" w:rsidRPr="00A6754E" w:rsidRDefault="0012330B" w:rsidP="00A6754E">
            <w:pPr>
              <w:jc w:val="center"/>
              <w:rPr>
                <w:b w:val="0"/>
                <w:bCs w:val="0"/>
              </w:rPr>
            </w:pPr>
            <w:r w:rsidRPr="00A6754E">
              <w:rPr>
                <w:b w:val="0"/>
                <w:bCs w:val="0"/>
              </w:rPr>
              <w:lastRenderedPageBreak/>
              <w:t>Projetos</w:t>
            </w:r>
          </w:p>
        </w:tc>
        <w:tc>
          <w:tcPr>
            <w:tcW w:w="4510" w:type="dxa"/>
          </w:tcPr>
          <w:p w:rsidR="0012330B" w:rsidRPr="00A6754E" w:rsidRDefault="0012330B" w:rsidP="00A67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6754E">
              <w:rPr>
                <w:b w:val="0"/>
                <w:bCs w:val="0"/>
              </w:rPr>
              <w:t>Domínios</w:t>
            </w:r>
          </w:p>
        </w:tc>
      </w:tr>
      <w:tr w:rsidR="00F04D15" w:rsidTr="00A6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:rsidR="00F04D15" w:rsidRDefault="00F04D15" w:rsidP="00F04D15">
            <w:pPr>
              <w:jc w:val="both"/>
            </w:pPr>
            <w:r w:rsidRPr="00F04D15">
              <w:t>Feira anual de empreendedorismo</w:t>
            </w:r>
          </w:p>
        </w:tc>
        <w:tc>
          <w:tcPr>
            <w:tcW w:w="4510" w:type="dxa"/>
          </w:tcPr>
          <w:p w:rsidR="00F04D15" w:rsidRDefault="00F04D15" w:rsidP="00F04D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Mundo do trabalho; Literacia financeira e educação para o Consumo; Empreendedorismo.</w:t>
            </w:r>
          </w:p>
        </w:tc>
      </w:tr>
      <w:tr w:rsidR="00F04D15" w:rsidTr="00A6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:rsidR="00F04D15" w:rsidRPr="00F04D15" w:rsidRDefault="00F04D15" w:rsidP="00F04D15">
            <w:pPr>
              <w:jc w:val="both"/>
            </w:pPr>
            <w:r w:rsidRPr="00F04D15">
              <w:t>Jogos Desportivos Escolares</w:t>
            </w:r>
          </w:p>
        </w:tc>
        <w:tc>
          <w:tcPr>
            <w:tcW w:w="4510" w:type="dxa"/>
          </w:tcPr>
          <w:p w:rsidR="00F04D15" w:rsidRDefault="00F04D15" w:rsidP="00F04D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Igualdade de Género; Saúde</w:t>
            </w:r>
            <w:r w:rsidR="00A6754E">
              <w:t xml:space="preserve">. </w:t>
            </w:r>
          </w:p>
        </w:tc>
      </w:tr>
      <w:tr w:rsidR="00F04D15" w:rsidTr="00A6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:rsidR="00F04D15" w:rsidRPr="00F04D15" w:rsidRDefault="00F04D15" w:rsidP="00F04D15">
            <w:pPr>
              <w:jc w:val="both"/>
            </w:pPr>
            <w:r w:rsidRPr="00F04D15">
              <w:t>Palavras com História RRBE</w:t>
            </w:r>
          </w:p>
        </w:tc>
        <w:tc>
          <w:tcPr>
            <w:tcW w:w="4510" w:type="dxa"/>
          </w:tcPr>
          <w:p w:rsidR="00F04D15" w:rsidRDefault="00A6754E" w:rsidP="00F04D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Dimensão Europeia da Educação. </w:t>
            </w:r>
          </w:p>
        </w:tc>
      </w:tr>
      <w:tr w:rsidR="00F04D15" w:rsidTr="00A6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:rsidR="00F04D15" w:rsidRPr="00F04D15" w:rsidRDefault="00F04D15" w:rsidP="00F04D15">
            <w:pPr>
              <w:jc w:val="both"/>
            </w:pPr>
            <w:r w:rsidRPr="00F04D15">
              <w:t>Parlamento dos Jovens</w:t>
            </w:r>
          </w:p>
        </w:tc>
        <w:tc>
          <w:tcPr>
            <w:tcW w:w="4510" w:type="dxa"/>
          </w:tcPr>
          <w:p w:rsidR="00F04D15" w:rsidRDefault="00A6754E" w:rsidP="00F04D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Instituições e Participação Democrática.</w:t>
            </w:r>
          </w:p>
        </w:tc>
      </w:tr>
      <w:tr w:rsidR="00F04D15" w:rsidTr="00A6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:rsidR="00F04D15" w:rsidRPr="00F04D15" w:rsidRDefault="00F04D15" w:rsidP="00F04D15">
            <w:pPr>
              <w:jc w:val="both"/>
            </w:pPr>
            <w:r w:rsidRPr="00F04D15">
              <w:t xml:space="preserve">Clube de </w:t>
            </w:r>
            <w:r w:rsidR="00A6754E" w:rsidRPr="00F04D15">
              <w:t>Proteção</w:t>
            </w:r>
            <w:r w:rsidRPr="00F04D15">
              <w:t xml:space="preserve"> Civil - Plano de </w:t>
            </w:r>
            <w:r w:rsidR="00A6754E" w:rsidRPr="00F04D15">
              <w:t>Segurança</w:t>
            </w:r>
            <w:r w:rsidRPr="00F04D15">
              <w:t xml:space="preserve"> e </w:t>
            </w:r>
            <w:r w:rsidR="00A6754E" w:rsidRPr="00F04D15">
              <w:t>Evacuação</w:t>
            </w:r>
          </w:p>
        </w:tc>
        <w:tc>
          <w:tcPr>
            <w:tcW w:w="4510" w:type="dxa"/>
          </w:tcPr>
          <w:p w:rsidR="00F04D15" w:rsidRDefault="00F04D15" w:rsidP="00F04D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Risco; Segurança, Defesa e Paz</w:t>
            </w:r>
          </w:p>
        </w:tc>
      </w:tr>
      <w:tr w:rsidR="00F04D15" w:rsidTr="00A6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:rsidR="00F04D15" w:rsidRDefault="00F04D15" w:rsidP="00F04D15">
            <w:pPr>
              <w:jc w:val="both"/>
            </w:pPr>
            <w:r w:rsidRPr="00F04D15">
              <w:t>Programa de Orientação da Carreira (SPO)</w:t>
            </w:r>
          </w:p>
        </w:tc>
        <w:tc>
          <w:tcPr>
            <w:tcW w:w="4510" w:type="dxa"/>
          </w:tcPr>
          <w:p w:rsidR="00F04D15" w:rsidRDefault="00F04D15" w:rsidP="00F04D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Mundo do Trabalho. </w:t>
            </w:r>
          </w:p>
        </w:tc>
      </w:tr>
      <w:tr w:rsidR="00F04D15" w:rsidTr="00A6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:rsidR="00F04D15" w:rsidRDefault="00F04D15" w:rsidP="00F04D15">
            <w:pPr>
              <w:jc w:val="both"/>
            </w:pPr>
            <w:r w:rsidRPr="00F04D15">
              <w:t>Saúde Escolar</w:t>
            </w:r>
          </w:p>
        </w:tc>
        <w:tc>
          <w:tcPr>
            <w:tcW w:w="4510" w:type="dxa"/>
          </w:tcPr>
          <w:p w:rsidR="00F04D15" w:rsidRDefault="00F04D15" w:rsidP="00F04D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Saúde, Risco.</w:t>
            </w:r>
          </w:p>
        </w:tc>
      </w:tr>
      <w:tr w:rsidR="00F04D15" w:rsidTr="00A6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:rsidR="00F04D15" w:rsidRDefault="00F04D15" w:rsidP="00F04D15">
            <w:pPr>
              <w:jc w:val="both"/>
            </w:pPr>
            <w:r w:rsidRPr="00F04D15">
              <w:t>PREVINT (UTAD) – Violentómetro</w:t>
            </w:r>
          </w:p>
        </w:tc>
        <w:tc>
          <w:tcPr>
            <w:tcW w:w="4510" w:type="dxa"/>
          </w:tcPr>
          <w:p w:rsidR="00F04D15" w:rsidRDefault="00F04D15" w:rsidP="00F04D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Igualdade de Género; Risco; Sexualidade. </w:t>
            </w:r>
          </w:p>
        </w:tc>
      </w:tr>
      <w:tr w:rsidR="00F04D15" w:rsidTr="00A6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:rsidR="00F04D15" w:rsidRDefault="00F04D15" w:rsidP="00F04D15">
            <w:pPr>
              <w:jc w:val="both"/>
            </w:pPr>
            <w:r w:rsidRPr="00F04D15">
              <w:t>Projeto Eco-Escola</w:t>
            </w:r>
          </w:p>
        </w:tc>
        <w:tc>
          <w:tcPr>
            <w:tcW w:w="4510" w:type="dxa"/>
          </w:tcPr>
          <w:p w:rsidR="00F04D15" w:rsidRDefault="00F04D15" w:rsidP="00F04D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Educação Ambiental; Desenvolvimento Sustentável; Risco. </w:t>
            </w:r>
          </w:p>
        </w:tc>
      </w:tr>
      <w:tr w:rsidR="00F04D15" w:rsidTr="00A6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:rsidR="00F04D15" w:rsidRDefault="00F04D15" w:rsidP="00F04D15">
            <w:pPr>
              <w:jc w:val="both"/>
            </w:pPr>
            <w:r w:rsidRPr="00F04D15">
              <w:t>Clube de Robótica</w:t>
            </w:r>
          </w:p>
        </w:tc>
        <w:tc>
          <w:tcPr>
            <w:tcW w:w="4510" w:type="dxa"/>
          </w:tcPr>
          <w:p w:rsidR="00F04D15" w:rsidRDefault="00F04D15" w:rsidP="00F04D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Empreendedorismo.</w:t>
            </w:r>
          </w:p>
        </w:tc>
      </w:tr>
    </w:tbl>
    <w:p w:rsidR="0012330B" w:rsidRDefault="0012330B" w:rsidP="0076483F">
      <w:pPr>
        <w:jc w:val="both"/>
      </w:pPr>
    </w:p>
    <w:p w:rsidR="008D6625" w:rsidRPr="0012330B" w:rsidRDefault="008D6625" w:rsidP="00231B42">
      <w:pPr>
        <w:rPr>
          <w:sz w:val="30"/>
          <w:szCs w:val="30"/>
        </w:rPr>
      </w:pPr>
    </w:p>
    <w:p w:rsidR="008D6625" w:rsidRPr="0012330B" w:rsidRDefault="00CA7E48" w:rsidP="00231B42">
      <w:pPr>
        <w:rPr>
          <w:sz w:val="30"/>
          <w:szCs w:val="30"/>
        </w:rPr>
      </w:pPr>
      <w:r w:rsidRPr="0012330B">
        <w:rPr>
          <w:sz w:val="30"/>
          <w:szCs w:val="30"/>
        </w:rPr>
        <w:t>Parcerias</w:t>
      </w:r>
    </w:p>
    <w:p w:rsidR="00CA7E48" w:rsidRDefault="00CA7E48" w:rsidP="00231B42"/>
    <w:p w:rsidR="00CA7E48" w:rsidRPr="00CA7E48" w:rsidRDefault="00CA7E48" w:rsidP="00CA7E48">
      <w:pPr>
        <w:numPr>
          <w:ilvl w:val="0"/>
          <w:numId w:val="19"/>
        </w:numPr>
      </w:pPr>
      <w:r w:rsidRPr="00CA7E48">
        <w:t>Eco-Escolas;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Clube de Proteção Civil;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Proteção Civil;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Câmara Municipal de Santa Cruz da Graciosa;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Forças de Segurança: PSP, GNR e Polícia Marítima;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Associações Culturais e Desportivas;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Museu da Ilha Graciosa;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Unidade de Saúde;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Saúde Escolar;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Associação Humanitária de Bombeiros Voluntários;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Clube de Empreendedorismo;</w:t>
      </w:r>
    </w:p>
    <w:p w:rsidR="00CA7E48" w:rsidRDefault="00CA7E48" w:rsidP="00CA7E48">
      <w:pPr>
        <w:numPr>
          <w:ilvl w:val="0"/>
          <w:numId w:val="19"/>
        </w:numPr>
      </w:pPr>
      <w:r w:rsidRPr="00CA7E48">
        <w:t>Cáritas</w:t>
      </w:r>
      <w:r>
        <w:t>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Santas Casas da Misericórdia;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CPCJ;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Serviços do Governo Regional: Ambiente, Desenvolvimento Agrário, Desporto entre outros;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Biblioteca Escolar e Municipal;</w:t>
      </w:r>
    </w:p>
    <w:p w:rsidR="00CA7E48" w:rsidRPr="00CA7E48" w:rsidRDefault="00CA7E48" w:rsidP="00CA7E48">
      <w:pPr>
        <w:numPr>
          <w:ilvl w:val="0"/>
          <w:numId w:val="19"/>
        </w:numPr>
      </w:pPr>
      <w:r w:rsidRPr="00CA7E48">
        <w:t>Polo Local Prevenção e Combate à Violência Doméstica</w:t>
      </w:r>
      <w:r>
        <w:t>.</w:t>
      </w:r>
    </w:p>
    <w:p w:rsidR="00CA7E48" w:rsidRPr="00CA7E48" w:rsidRDefault="00CA7E48" w:rsidP="00CA7E48">
      <w:pPr>
        <w:ind w:left="720"/>
      </w:pPr>
    </w:p>
    <w:p w:rsidR="00CA7E48" w:rsidRPr="00231B42" w:rsidRDefault="00CA7E48" w:rsidP="00231B42"/>
    <w:p w:rsidR="00B414D8" w:rsidRDefault="00B414D8">
      <w:pPr>
        <w:jc w:val="both"/>
      </w:pPr>
    </w:p>
    <w:p w:rsidR="00B414D8" w:rsidRDefault="00774FB9">
      <w:pPr>
        <w:pStyle w:val="Subttulo"/>
        <w:jc w:val="both"/>
      </w:pPr>
      <w:bookmarkStart w:id="7" w:name="_xkyugbde4c7j" w:colFirst="0" w:colLast="0"/>
      <w:bookmarkEnd w:id="7"/>
      <w:r>
        <w:t>Áreas de Competências do Perfil dos Alunos a desenvolver</w:t>
      </w:r>
    </w:p>
    <w:p w:rsidR="00087746" w:rsidRPr="00D910DA" w:rsidRDefault="008D6625" w:rsidP="00D910DA">
      <w:pPr>
        <w:jc w:val="both"/>
        <w:rPr>
          <w:color w:val="000000" w:themeColor="text1"/>
        </w:rPr>
      </w:pPr>
      <w:r w:rsidRPr="00D910DA">
        <w:rPr>
          <w:color w:val="000000" w:themeColor="text1"/>
        </w:rPr>
        <w:t>A EBS da Graciosa considera importante que as Áreas de Competências do Perfil dos Alunos sejam desenvolvidas</w:t>
      </w:r>
      <w:r w:rsidR="004C085A" w:rsidRPr="00D910DA">
        <w:rPr>
          <w:color w:val="000000" w:themeColor="text1"/>
        </w:rPr>
        <w:t>,</w:t>
      </w:r>
      <w:r w:rsidRPr="00D910DA">
        <w:rPr>
          <w:color w:val="000000" w:themeColor="text1"/>
        </w:rPr>
        <w:t xml:space="preserve"> na totalidade</w:t>
      </w:r>
      <w:r w:rsidR="004C085A" w:rsidRPr="00D910DA">
        <w:rPr>
          <w:color w:val="000000" w:themeColor="text1"/>
        </w:rPr>
        <w:t>,</w:t>
      </w:r>
      <w:r w:rsidRPr="00D910DA">
        <w:rPr>
          <w:color w:val="000000" w:themeColor="text1"/>
        </w:rPr>
        <w:t xml:space="preserve"> ao longo de toda a escolaridade, de uma forma integrada e consentânea com o nível e ciclo de ensino</w:t>
      </w:r>
      <w:r w:rsidR="00D910DA">
        <w:rPr>
          <w:color w:val="000000" w:themeColor="text1"/>
        </w:rPr>
        <w:t>:</w:t>
      </w:r>
    </w:p>
    <w:p w:rsidR="00087746" w:rsidRPr="00D910DA" w:rsidRDefault="00087746" w:rsidP="00087746">
      <w:pPr>
        <w:pStyle w:val="PargrafodaLista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910DA">
        <w:rPr>
          <w:rFonts w:ascii="Arial" w:hAnsi="Arial" w:cs="Arial"/>
          <w:color w:val="000000" w:themeColor="text1"/>
          <w:sz w:val="22"/>
          <w:szCs w:val="22"/>
        </w:rPr>
        <w:lastRenderedPageBreak/>
        <w:t>Linguagens e textos</w:t>
      </w:r>
    </w:p>
    <w:p w:rsidR="00087746" w:rsidRPr="00D910DA" w:rsidRDefault="00087746" w:rsidP="00087746">
      <w:pPr>
        <w:pStyle w:val="PargrafodaLista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910DA">
        <w:rPr>
          <w:rFonts w:ascii="Arial" w:hAnsi="Arial" w:cs="Arial"/>
          <w:color w:val="000000" w:themeColor="text1"/>
          <w:sz w:val="22"/>
          <w:szCs w:val="22"/>
        </w:rPr>
        <w:t>Informação e Comunicação</w:t>
      </w:r>
    </w:p>
    <w:p w:rsidR="00087746" w:rsidRPr="00D910DA" w:rsidRDefault="00087746" w:rsidP="00087746">
      <w:pPr>
        <w:pStyle w:val="PargrafodaLista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910DA">
        <w:rPr>
          <w:rFonts w:ascii="Arial" w:hAnsi="Arial" w:cs="Arial"/>
          <w:color w:val="000000" w:themeColor="text1"/>
          <w:sz w:val="22"/>
          <w:szCs w:val="22"/>
        </w:rPr>
        <w:t>Pensamento Crítico e Pensamento Criativo</w:t>
      </w:r>
    </w:p>
    <w:p w:rsidR="00087746" w:rsidRPr="00D910DA" w:rsidRDefault="00087746" w:rsidP="00087746">
      <w:pPr>
        <w:pStyle w:val="PargrafodaLista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910DA">
        <w:rPr>
          <w:rFonts w:ascii="Arial" w:hAnsi="Arial" w:cs="Arial"/>
          <w:color w:val="000000" w:themeColor="text1"/>
          <w:sz w:val="22"/>
          <w:szCs w:val="22"/>
        </w:rPr>
        <w:t>Raciocínio e Resolução de Problemas</w:t>
      </w:r>
    </w:p>
    <w:p w:rsidR="00087746" w:rsidRPr="00D910DA" w:rsidRDefault="00087746" w:rsidP="00087746">
      <w:pPr>
        <w:pStyle w:val="PargrafodaLista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910DA">
        <w:rPr>
          <w:rFonts w:ascii="Arial" w:hAnsi="Arial" w:cs="Arial"/>
          <w:color w:val="000000" w:themeColor="text1"/>
          <w:sz w:val="22"/>
          <w:szCs w:val="22"/>
        </w:rPr>
        <w:t>Saber Científico Técnico e Tecnológico</w:t>
      </w:r>
    </w:p>
    <w:p w:rsidR="00087746" w:rsidRPr="00D910DA" w:rsidRDefault="00087746" w:rsidP="00087746">
      <w:pPr>
        <w:pStyle w:val="PargrafodaLista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910DA">
        <w:rPr>
          <w:rFonts w:ascii="Arial" w:hAnsi="Arial" w:cs="Arial"/>
          <w:color w:val="000000" w:themeColor="text1"/>
          <w:sz w:val="22"/>
          <w:szCs w:val="22"/>
        </w:rPr>
        <w:t>Relacionamento Interpessoal</w:t>
      </w:r>
    </w:p>
    <w:p w:rsidR="00087746" w:rsidRPr="00D910DA" w:rsidRDefault="00087746" w:rsidP="00087746">
      <w:pPr>
        <w:pStyle w:val="PargrafodaLista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910DA">
        <w:rPr>
          <w:rFonts w:ascii="Arial" w:hAnsi="Arial" w:cs="Arial"/>
          <w:color w:val="000000" w:themeColor="text1"/>
          <w:sz w:val="22"/>
          <w:szCs w:val="22"/>
        </w:rPr>
        <w:t>Desenvolvimento Pessoal e Autonomia</w:t>
      </w:r>
    </w:p>
    <w:p w:rsidR="00087746" w:rsidRPr="00D910DA" w:rsidRDefault="00087746" w:rsidP="00087746">
      <w:pPr>
        <w:pStyle w:val="PargrafodaLista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910DA">
        <w:rPr>
          <w:rFonts w:ascii="Arial" w:hAnsi="Arial" w:cs="Arial"/>
          <w:color w:val="000000" w:themeColor="text1"/>
          <w:sz w:val="22"/>
          <w:szCs w:val="22"/>
        </w:rPr>
        <w:t>Bem-Estar Saúde e Ambiente</w:t>
      </w:r>
    </w:p>
    <w:p w:rsidR="00087746" w:rsidRPr="00D910DA" w:rsidRDefault="00087746" w:rsidP="00087746">
      <w:pPr>
        <w:pStyle w:val="PargrafodaLista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910DA">
        <w:rPr>
          <w:rFonts w:ascii="Arial" w:hAnsi="Arial" w:cs="Arial"/>
          <w:color w:val="000000" w:themeColor="text1"/>
          <w:sz w:val="22"/>
          <w:szCs w:val="22"/>
        </w:rPr>
        <w:t>Sensibilidade Estética e Artística</w:t>
      </w:r>
    </w:p>
    <w:p w:rsidR="00087746" w:rsidRPr="00D910DA" w:rsidRDefault="00087746" w:rsidP="00087746">
      <w:pPr>
        <w:pStyle w:val="PargrafodaLista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910DA">
        <w:rPr>
          <w:rFonts w:ascii="Arial" w:hAnsi="Arial" w:cs="Arial"/>
          <w:color w:val="000000" w:themeColor="text1"/>
          <w:sz w:val="22"/>
          <w:szCs w:val="22"/>
        </w:rPr>
        <w:t>Consciência e Domínio do Corpo</w:t>
      </w:r>
    </w:p>
    <w:p w:rsidR="00087746" w:rsidRDefault="00087746" w:rsidP="008D6625">
      <w:pPr>
        <w:rPr>
          <w:color w:val="FF0000"/>
        </w:rPr>
      </w:pPr>
    </w:p>
    <w:p w:rsidR="00087746" w:rsidRPr="008D6625" w:rsidRDefault="00087746" w:rsidP="008D6625">
      <w:pPr>
        <w:rPr>
          <w:color w:val="FF0000"/>
        </w:rPr>
      </w:pPr>
    </w:p>
    <w:p w:rsidR="00B414D8" w:rsidRDefault="00B414D8"/>
    <w:p w:rsidR="00B414D8" w:rsidRDefault="00774FB9">
      <w:pPr>
        <w:pStyle w:val="Subttulo"/>
        <w:spacing w:line="392" w:lineRule="auto"/>
        <w:jc w:val="both"/>
      </w:pPr>
      <w:bookmarkStart w:id="8" w:name="_u01fhm7afnse" w:colFirst="0" w:colLast="0"/>
      <w:bookmarkEnd w:id="8"/>
      <w:r>
        <w:t>Desafios a lançar à escola</w:t>
      </w:r>
    </w:p>
    <w:p w:rsidR="00B414D8" w:rsidRDefault="00774FB9">
      <w:pPr>
        <w:pStyle w:val="Ttulo3"/>
        <w:jc w:val="both"/>
      </w:pPr>
      <w:bookmarkStart w:id="9" w:name="_w84rtmd2ml5c" w:colFirst="0" w:colLast="0"/>
      <w:bookmarkEnd w:id="9"/>
      <w:r>
        <w:t>Fóruns de discussão para promoção de uma lógica democrática, envolvendo:</w:t>
      </w:r>
    </w:p>
    <w:p w:rsidR="009C4EE7" w:rsidRDefault="009C4EE7" w:rsidP="009C4EE7">
      <w:r>
        <w:t>Assembleia de turma</w:t>
      </w:r>
    </w:p>
    <w:p w:rsidR="00D910DA" w:rsidRDefault="008D6625" w:rsidP="00D910DA">
      <w:r>
        <w:t>Eleições para a Associação de E</w:t>
      </w:r>
      <w:r w:rsidR="009C4EE7">
        <w:t>studantes</w:t>
      </w:r>
    </w:p>
    <w:p w:rsidR="00D910DA" w:rsidRPr="00D910DA" w:rsidRDefault="00D910DA" w:rsidP="00D910DA">
      <w:r w:rsidRPr="00D910DA">
        <w:rPr>
          <w:rFonts w:eastAsia="Times New Roman"/>
        </w:rPr>
        <w:t xml:space="preserve">Incentivar o envolvimento dos alunos no Orçamento Participativo do GRA </w:t>
      </w:r>
    </w:p>
    <w:p w:rsidR="009C4EE7" w:rsidRPr="00D910DA" w:rsidRDefault="009C4EE7" w:rsidP="009C4EE7">
      <w:r w:rsidRPr="00D910DA">
        <w:t>Participação no site da escola</w:t>
      </w:r>
      <w:r w:rsidR="008D6625" w:rsidRPr="00D910DA">
        <w:t>/</w:t>
      </w:r>
      <w:r w:rsidR="00D910DA">
        <w:t>F</w:t>
      </w:r>
      <w:r w:rsidR="008D6625" w:rsidRPr="00D910DA">
        <w:t>acebook</w:t>
      </w:r>
    </w:p>
    <w:p w:rsidR="00B414D8" w:rsidRDefault="00B414D8">
      <w:pPr>
        <w:jc w:val="both"/>
      </w:pPr>
      <w:bookmarkStart w:id="10" w:name="_m9o6p242r12d" w:colFirst="0" w:colLast="0"/>
      <w:bookmarkEnd w:id="10"/>
    </w:p>
    <w:p w:rsidR="00B414D8" w:rsidRDefault="00774FB9">
      <w:pPr>
        <w:pStyle w:val="Ttulo3"/>
        <w:jc w:val="both"/>
      </w:pPr>
      <w:bookmarkStart w:id="11" w:name="_tnpupzobgf0k" w:colFirst="0" w:colLast="0"/>
      <w:bookmarkEnd w:id="11"/>
      <w:r>
        <w:t>Experiências reais de participação e de vivência de cidadania a registar no certificado dos alunos e das alunas:</w:t>
      </w:r>
    </w:p>
    <w:p w:rsidR="008D6625" w:rsidRDefault="008D6625" w:rsidP="00067B2D"/>
    <w:p w:rsidR="00067B2D" w:rsidRDefault="00067B2D" w:rsidP="00067B2D">
      <w:r>
        <w:t>Parlamento Jovem;</w:t>
      </w:r>
    </w:p>
    <w:p w:rsidR="00067B2D" w:rsidRDefault="00067B2D" w:rsidP="00067B2D">
      <w:r>
        <w:t>Assembleias de turma;</w:t>
      </w:r>
    </w:p>
    <w:p w:rsidR="00067B2D" w:rsidRDefault="00067B2D" w:rsidP="00067B2D">
      <w:r>
        <w:t>Participação em Projetos/Concursos</w:t>
      </w:r>
    </w:p>
    <w:p w:rsidR="00067B2D" w:rsidRDefault="00067B2D" w:rsidP="00067B2D">
      <w:r>
        <w:t>Campanhas solidárias</w:t>
      </w:r>
    </w:p>
    <w:p w:rsidR="00067B2D" w:rsidRPr="00067B2D" w:rsidRDefault="00067B2D" w:rsidP="00067B2D">
      <w:r>
        <w:t xml:space="preserve">Campanha SOS Cagarro </w:t>
      </w:r>
    </w:p>
    <w:p w:rsidR="00B414D8" w:rsidRDefault="00B414D8">
      <w:pPr>
        <w:jc w:val="both"/>
      </w:pPr>
    </w:p>
    <w:p w:rsidR="00B414D8" w:rsidRDefault="00B414D8">
      <w:pPr>
        <w:jc w:val="both"/>
      </w:pPr>
    </w:p>
    <w:p w:rsidR="00B414D8" w:rsidRDefault="00774FB9">
      <w:pPr>
        <w:pStyle w:val="Subttulo"/>
        <w:jc w:val="both"/>
      </w:pPr>
      <w:bookmarkStart w:id="12" w:name="_tytnvy4mpovt" w:colFirst="0" w:colLast="0"/>
      <w:bookmarkEnd w:id="12"/>
      <w:r>
        <w:t>Critérios de avaliação</w:t>
      </w:r>
    </w:p>
    <w:p w:rsidR="0080479B" w:rsidRDefault="00774FB9">
      <w:pPr>
        <w:jc w:val="both"/>
      </w:pPr>
      <w:r>
        <w:t xml:space="preserve">A avaliação em Cidadania e Desenvolvimento orienta-se pelos mesmos normativos legais de todas as disciplinas e áreas disciplinares do currículo e terá por base a avaliação das competências adquiridas. Estas, de acordo com o Perfil do Aluno à Saída da Escolaridade Obrigatória, são definidas como </w:t>
      </w:r>
      <w:r w:rsidRPr="0080479B">
        <w:rPr>
          <w:b/>
        </w:rPr>
        <w:t>“combinações complexas de conhecimentos, capacidade e atitudes”</w:t>
      </w:r>
      <w:r>
        <w:t>, interligados entre si e sem prevalência de qualquer um deles em relação aos outros.</w:t>
      </w:r>
    </w:p>
    <w:p w:rsidR="00B414D8" w:rsidRDefault="0080479B">
      <w:pPr>
        <w:jc w:val="both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0479B" w:rsidRDefault="0080479B">
      <w:pPr>
        <w:jc w:val="both"/>
      </w:pPr>
    </w:p>
    <w:p w:rsidR="0080479B" w:rsidRDefault="0080479B">
      <w:pPr>
        <w:jc w:val="both"/>
      </w:pPr>
    </w:p>
    <w:p w:rsidR="00B414D8" w:rsidRDefault="00774FB9">
      <w:pPr>
        <w:jc w:val="both"/>
      </w:pPr>
      <w:r>
        <w:t>Para definição dos Critérios de Avaliação, tomou-se como base de entendimento o glossário do Documento das Competências para a Cultura Democrática, publicado pelo Conselho da Europa. Este, apresenta as seguintes definições:</w:t>
      </w:r>
    </w:p>
    <w:p w:rsidR="00B414D8" w:rsidRDefault="00774FB9">
      <w:pPr>
        <w:numPr>
          <w:ilvl w:val="0"/>
          <w:numId w:val="12"/>
        </w:numPr>
        <w:jc w:val="both"/>
      </w:pPr>
      <w:r>
        <w:t>Conhecimentos - Conjunto articulado de informação que um indivíduo possui e que se encontra intimamente ligado à noção de compreensão.</w:t>
      </w:r>
    </w:p>
    <w:p w:rsidR="00B414D8" w:rsidRDefault="00774FB9">
      <w:pPr>
        <w:numPr>
          <w:ilvl w:val="0"/>
          <w:numId w:val="12"/>
        </w:numPr>
        <w:jc w:val="both"/>
      </w:pPr>
      <w:r>
        <w:t>Capacidades - mobilização de padrões complexos e bem organizados de pensamento ou comportamento de forma adaptativa, a fim de alcançar um objetivo específico.</w:t>
      </w:r>
    </w:p>
    <w:p w:rsidR="00B414D8" w:rsidRDefault="00774FB9">
      <w:pPr>
        <w:numPr>
          <w:ilvl w:val="0"/>
          <w:numId w:val="12"/>
        </w:numPr>
        <w:jc w:val="both"/>
      </w:pPr>
      <w:r>
        <w:t>Atitudes - Uma atitude é a orientação mental geral que um indivíduo adota em relação a alguém ou algo (por exemplo, uma pessoa, um grupo, uma instituição, uma questão, um evento, um símbolo, etc.). As atitudes geralmente consistem em quatro componentes: uma crença ou opinião sobre o objeto da atitude, uma emoção ou sentimento em relação ao objeto, uma avaliação (positiva ou negativa) do objeto e uma tendência a comportar-se de um modo particular em relação àquele objeto.</w:t>
      </w:r>
    </w:p>
    <w:p w:rsidR="00B414D8" w:rsidRDefault="00B414D8">
      <w:pPr>
        <w:jc w:val="both"/>
      </w:pPr>
    </w:p>
    <w:p w:rsidR="00B414D8" w:rsidRDefault="00B414D8">
      <w:pPr>
        <w:jc w:val="both"/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70"/>
        <w:gridCol w:w="1530"/>
      </w:tblGrid>
      <w:tr w:rsidR="00B414D8"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Descritores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Ponderação</w:t>
            </w:r>
          </w:p>
        </w:tc>
      </w:tr>
      <w:tr w:rsidR="00B414D8"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Conhecimentos</w:t>
            </w:r>
            <w:r w:rsidR="00827E84">
              <w:t xml:space="preserve"> (Saber)</w:t>
            </w:r>
          </w:p>
          <w:p w:rsidR="00B414D8" w:rsidRDefault="00774FB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Explica os princípios fundamentais de cada domínio em estudo</w:t>
            </w:r>
          </w:p>
          <w:p w:rsidR="00B414D8" w:rsidRDefault="00774FB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Reflete criticamente sobre os seus preconceitos e estereótipos e no que está na sua base</w:t>
            </w:r>
          </w:p>
          <w:p w:rsidR="00B414D8" w:rsidRDefault="00774FB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Explica os perigos da generalização de comportamentos individuais a toda uma cultura</w:t>
            </w:r>
          </w:p>
          <w:p w:rsidR="00B414D8" w:rsidRDefault="00774FB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Reflete criticamente sobre o modo como a História é muitas vezes apresenta e ensinada de um ponto de vista etnocêntrico</w:t>
            </w:r>
          </w:p>
          <w:p w:rsidR="00B414D8" w:rsidRDefault="00774FB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Explica o modo como a economia e o processo financeiro afetam </w:t>
            </w:r>
            <w:r>
              <w:lastRenderedPageBreak/>
              <w:t>o funcionamento da sociedade</w:t>
            </w:r>
          </w:p>
          <w:p w:rsidR="00B414D8" w:rsidRDefault="00774FB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Reflete criticamente sobre as questões éticas associadas à globalização</w:t>
            </w:r>
          </w:p>
          <w:p w:rsidR="00B414D8" w:rsidRDefault="00774FB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Reflete criticamente sobre as ligações entre os processos económico, social, político e ambiental</w:t>
            </w:r>
          </w:p>
          <w:p w:rsidR="00B414D8" w:rsidRDefault="00774FB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Explica o impacto que as escolhas pessoais, as ações políticas e os padrões de consumo podem ter noutras partes do mundo.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</w:tr>
      <w:tr w:rsidR="00B414D8"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Capacidades</w:t>
            </w:r>
            <w:r w:rsidR="00827E84">
              <w:t xml:space="preserve"> (Saber Fazer) </w:t>
            </w:r>
          </w:p>
          <w:p w:rsidR="00B414D8" w:rsidRDefault="00774FB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Demonstra capacidade para monitorizar, definir, priorizar e concluir tarefas sem supervisão direta</w:t>
            </w:r>
          </w:p>
          <w:p w:rsidR="00B414D8" w:rsidRDefault="00774FB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Seleciona as fontes de informação mais fiáveis</w:t>
            </w:r>
          </w:p>
          <w:p w:rsidR="00B414D8" w:rsidRDefault="00774FB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Consegue identificar discrepâncias ou inconsistências ou divergências nos materiais em análise</w:t>
            </w:r>
          </w:p>
          <w:p w:rsidR="00B414D8" w:rsidRDefault="00774FB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Identifica com precisão os sentimentos dos outros, mesmo quando eles não os pretendem demonstrar</w:t>
            </w:r>
          </w:p>
          <w:p w:rsidR="00B414D8" w:rsidRDefault="00774FB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É capaz de modificar o seu comportamento para o tornar apropriado para outras culturas</w:t>
            </w:r>
          </w:p>
          <w:p w:rsidR="00B414D8" w:rsidRDefault="00774FB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Consegue evitar com sucesso mal-entendidos interculturais</w:t>
            </w:r>
          </w:p>
          <w:p w:rsidR="00B414D8" w:rsidRDefault="00774FB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Gera entusiasmo junto dos membros do grupo para completar tarefas partilhadas.</w:t>
            </w:r>
          </w:p>
          <w:p w:rsidR="00B414D8" w:rsidRDefault="00774FB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Consegue lidar com eficácia com o stress emocional, ansiedade e insegurança das outras pessoas, em situações que envolvem conflito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</w:tr>
      <w:tr w:rsidR="00B414D8"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774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Atitudes</w:t>
            </w:r>
            <w:r w:rsidR="00827E84">
              <w:t xml:space="preserve"> (Saber ser)</w:t>
            </w:r>
          </w:p>
          <w:p w:rsidR="00B414D8" w:rsidRDefault="00774FB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Valoriza a dignidade humana e os Direitos Humanos</w:t>
            </w:r>
          </w:p>
          <w:p w:rsidR="00B414D8" w:rsidRDefault="00774FB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Valoriza a Diversidade Cultural</w:t>
            </w:r>
          </w:p>
          <w:p w:rsidR="00B414D8" w:rsidRDefault="00774FB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Valoriza a democracia, a justiça, a igualdade e o Estado de Direito</w:t>
            </w:r>
          </w:p>
          <w:p w:rsidR="00B414D8" w:rsidRDefault="00774FB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Procura e acolhe oportunidades de encontro com pessoas com diferentes valores, costumes e comportamentos</w:t>
            </w:r>
          </w:p>
          <w:p w:rsidR="00B414D8" w:rsidRDefault="00774FB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Expressa respeito </w:t>
            </w:r>
            <w:r w:rsidR="0080479B">
              <w:t>pelas diferenças</w:t>
            </w:r>
          </w:p>
          <w:p w:rsidR="00B414D8" w:rsidRDefault="00774FB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Exerce as obrigações e responsabilidades de cidadania ativa</w:t>
            </w:r>
          </w:p>
          <w:p w:rsidR="00B414D8" w:rsidRDefault="00774FB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Consistência no cumprimento de compromissos com os outros</w:t>
            </w:r>
          </w:p>
          <w:p w:rsidR="00B414D8" w:rsidRDefault="00774FB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Demonstra confiança na sua capacidade para a resolução de problemas inesperados</w:t>
            </w:r>
          </w:p>
          <w:p w:rsidR="00B414D8" w:rsidRDefault="00774FB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Aprecia o desafio para a resolução de problemas ambíguos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D8" w:rsidRDefault="00B4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2B2A90" w:rsidRDefault="002B2A90" w:rsidP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2B2A90" w:rsidRDefault="002B2A90" w:rsidP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35%</w:t>
            </w:r>
          </w:p>
        </w:tc>
      </w:tr>
      <w:tr w:rsidR="002B2A90"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A90" w:rsidRDefault="002B2A90" w:rsidP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Total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A90" w:rsidRDefault="002B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B414D8" w:rsidRDefault="00B414D8">
      <w:pPr>
        <w:jc w:val="both"/>
      </w:pPr>
    </w:p>
    <w:p w:rsidR="00B414D8" w:rsidRDefault="00774FB9">
      <w:pPr>
        <w:pStyle w:val="Subttulo"/>
        <w:spacing w:after="160" w:line="374" w:lineRule="auto"/>
        <w:ind w:right="240"/>
        <w:jc w:val="both"/>
      </w:pPr>
      <w:bookmarkStart w:id="13" w:name="_hfj8jrhknhai" w:colFirst="0" w:colLast="0"/>
      <w:bookmarkEnd w:id="13"/>
      <w:r>
        <w:t>Certificado de conclusão da escolaridade obrigatória</w:t>
      </w:r>
    </w:p>
    <w:p w:rsidR="008D6625" w:rsidRDefault="008D6625" w:rsidP="00CA7E48">
      <w:pPr>
        <w:jc w:val="both"/>
      </w:pPr>
      <w:r>
        <w:t>Informação sobre Cidadania e Desenvolvimento a inscrever no certificado de conclusão da escolaridade obrigatória dos alunos deve ter em conta o grau de participação e</w:t>
      </w:r>
      <w:r w:rsidR="00CA7E48">
        <w:t xml:space="preserve"> </w:t>
      </w:r>
      <w:r>
        <w:t xml:space="preserve">envolvimento do aluno em projetos ou atividades em que participou bem como os domínios e/ou temas que foram trabalhados nesses projetos e atividades. </w:t>
      </w:r>
    </w:p>
    <w:p w:rsidR="00CA7E48" w:rsidRDefault="00CA7E48" w:rsidP="008D6625"/>
    <w:p w:rsidR="008D6625" w:rsidRDefault="00CA7E48" w:rsidP="00CA7E48">
      <w:r>
        <w:t xml:space="preserve">Seguindo o modelo: </w:t>
      </w:r>
    </w:p>
    <w:p w:rsidR="00CA7E48" w:rsidRPr="00CA7E48" w:rsidRDefault="00CA7E48" w:rsidP="00CA7E48"/>
    <w:p w:rsidR="0080479B" w:rsidRPr="00CA7E48" w:rsidRDefault="00CA7E48">
      <w:pPr>
        <w:spacing w:after="160" w:line="374" w:lineRule="auto"/>
        <w:ind w:right="2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“</w:t>
      </w:r>
      <w:r w:rsidR="008D6625" w:rsidRPr="00CA7E48">
        <w:rPr>
          <w:color w:val="000000" w:themeColor="text1"/>
        </w:rPr>
        <w:t>A EBS da Graciosa certifica que o aluno …</w:t>
      </w:r>
      <w:r w:rsidR="00D910DA" w:rsidRPr="00CA7E48">
        <w:rPr>
          <w:color w:val="000000" w:themeColor="text1"/>
        </w:rPr>
        <w:t>(a)</w:t>
      </w:r>
      <w:r w:rsidR="008D6625" w:rsidRPr="00CA7E48">
        <w:rPr>
          <w:color w:val="000000" w:themeColor="text1"/>
        </w:rPr>
        <w:t xml:space="preserve"> participou</w:t>
      </w:r>
      <w:r w:rsidR="00D910DA" w:rsidRPr="00CA7E48">
        <w:rPr>
          <w:color w:val="000000" w:themeColor="text1"/>
        </w:rPr>
        <w:t xml:space="preserve"> </w:t>
      </w:r>
      <w:r w:rsidRPr="00CA7E48">
        <w:rPr>
          <w:color w:val="000000" w:themeColor="text1"/>
        </w:rPr>
        <w:t>(b)</w:t>
      </w:r>
      <w:r w:rsidR="00D910DA" w:rsidRPr="00CA7E48">
        <w:rPr>
          <w:color w:val="000000" w:themeColor="text1"/>
        </w:rPr>
        <w:t>....</w:t>
      </w:r>
      <w:r w:rsidR="008D6625" w:rsidRPr="00CA7E48">
        <w:rPr>
          <w:color w:val="000000" w:themeColor="text1"/>
        </w:rPr>
        <w:t xml:space="preserve"> no(s) projetos</w:t>
      </w:r>
      <w:r w:rsidRPr="00CA7E48">
        <w:rPr>
          <w:color w:val="000000" w:themeColor="text1"/>
        </w:rPr>
        <w:t xml:space="preserve"> (c)</w:t>
      </w:r>
      <w:r w:rsidR="008D6625" w:rsidRPr="00CA7E48">
        <w:rPr>
          <w:color w:val="000000" w:themeColor="text1"/>
        </w:rPr>
        <w:t xml:space="preserve"> …</w:t>
      </w:r>
      <w:r w:rsidRPr="00CA7E48">
        <w:rPr>
          <w:color w:val="000000" w:themeColor="text1"/>
        </w:rPr>
        <w:t xml:space="preserve"> no âmbito da Educação para a Cidadania.</w:t>
      </w:r>
      <w:r>
        <w:rPr>
          <w:color w:val="000000" w:themeColor="text1"/>
        </w:rPr>
        <w:t>”</w:t>
      </w:r>
    </w:p>
    <w:p w:rsidR="00CA7E48" w:rsidRPr="00CA7E48" w:rsidRDefault="00CA7E48" w:rsidP="00CA7E48">
      <w:pPr>
        <w:pStyle w:val="PargrafodaLista"/>
        <w:numPr>
          <w:ilvl w:val="0"/>
          <w:numId w:val="18"/>
        </w:numPr>
        <w:spacing w:after="160" w:line="374" w:lineRule="auto"/>
        <w:ind w:right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7E48">
        <w:rPr>
          <w:rFonts w:ascii="Arial" w:hAnsi="Arial" w:cs="Arial"/>
          <w:color w:val="000000" w:themeColor="text1"/>
          <w:sz w:val="22"/>
          <w:szCs w:val="22"/>
        </w:rPr>
        <w:t>Nome completo do aluno.</w:t>
      </w:r>
    </w:p>
    <w:p w:rsidR="00CA7E48" w:rsidRPr="00CA7E48" w:rsidRDefault="00CA7E48" w:rsidP="00CA7E48">
      <w:pPr>
        <w:pStyle w:val="PargrafodaLista"/>
        <w:numPr>
          <w:ilvl w:val="0"/>
          <w:numId w:val="18"/>
        </w:numPr>
        <w:spacing w:after="160" w:line="374" w:lineRule="auto"/>
        <w:ind w:right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7E48">
        <w:rPr>
          <w:rFonts w:ascii="Arial" w:hAnsi="Arial" w:cs="Arial"/>
          <w:color w:val="000000" w:themeColor="text1"/>
          <w:sz w:val="22"/>
          <w:szCs w:val="22"/>
        </w:rPr>
        <w:t>Grau de participação e envolvimento do aluno.</w:t>
      </w:r>
    </w:p>
    <w:p w:rsidR="00CA7E48" w:rsidRPr="00CA7E48" w:rsidRDefault="00CA7E48" w:rsidP="00CA7E48">
      <w:pPr>
        <w:pStyle w:val="PargrafodaLista"/>
        <w:numPr>
          <w:ilvl w:val="0"/>
          <w:numId w:val="18"/>
        </w:numPr>
        <w:spacing w:after="160" w:line="374" w:lineRule="auto"/>
        <w:ind w:right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7E48">
        <w:rPr>
          <w:rFonts w:ascii="Arial" w:hAnsi="Arial" w:cs="Arial"/>
          <w:color w:val="000000" w:themeColor="text1"/>
          <w:sz w:val="22"/>
          <w:szCs w:val="22"/>
        </w:rPr>
        <w:t xml:space="preserve">Designação do (s) projeto (s) em que o aluno participou.  </w:t>
      </w:r>
    </w:p>
    <w:p w:rsidR="0080479B" w:rsidRDefault="0080479B">
      <w:pPr>
        <w:pStyle w:val="Subttulo"/>
        <w:spacing w:after="160" w:line="374" w:lineRule="auto"/>
        <w:ind w:right="560"/>
        <w:jc w:val="both"/>
      </w:pPr>
      <w:bookmarkStart w:id="14" w:name="_2of35p7jbhl7" w:colFirst="0" w:colLast="0"/>
      <w:bookmarkEnd w:id="14"/>
    </w:p>
    <w:p w:rsidR="00B414D8" w:rsidRDefault="00774FB9">
      <w:pPr>
        <w:pStyle w:val="Subttulo"/>
        <w:spacing w:after="160" w:line="374" w:lineRule="auto"/>
        <w:ind w:right="560"/>
        <w:jc w:val="both"/>
      </w:pPr>
      <w:r>
        <w:t>Avaliação da Estratégia de Educação para a Cidadania do AEMC</w:t>
      </w:r>
    </w:p>
    <w:p w:rsidR="00B163E6" w:rsidRPr="00B163E6" w:rsidRDefault="00B163E6" w:rsidP="0012330B">
      <w:pPr>
        <w:spacing w:line="360" w:lineRule="auto"/>
        <w:ind w:firstLine="720"/>
        <w:jc w:val="both"/>
      </w:pPr>
      <w:r>
        <w:t>A</w:t>
      </w:r>
      <w:r w:rsidR="0080479B">
        <w:t xml:space="preserve"> estratégia</w:t>
      </w:r>
      <w:r>
        <w:t xml:space="preserve"> será monitorizada p</w:t>
      </w:r>
      <w:r w:rsidRPr="00B163E6">
        <w:t>elo coordenador da ENEC articulado com os professores de Cidadania e Desenvolvimento, os professores titulares do Pré-escolar e 1º Ciclo e os Diretores de Turma do Ensino Secundário</w:t>
      </w:r>
      <w:r>
        <w:t>, ao longo do ano letivo, porém, de modo mais pormenorizado aquando</w:t>
      </w:r>
      <w:r w:rsidRPr="00B163E6">
        <w:t xml:space="preserve"> da</w:t>
      </w:r>
      <w:r>
        <w:t>s</w:t>
      </w:r>
      <w:r w:rsidRPr="00B163E6">
        <w:t xml:space="preserve"> avaliaç</w:t>
      </w:r>
      <w:r>
        <w:t>ões</w:t>
      </w:r>
      <w:r w:rsidRPr="00B163E6">
        <w:t xml:space="preserve"> intercalar</w:t>
      </w:r>
      <w:r>
        <w:t>es,</w:t>
      </w:r>
      <w:r w:rsidRPr="00B163E6">
        <w:t xml:space="preserve"> fina</w:t>
      </w:r>
      <w:r>
        <w:t>is</w:t>
      </w:r>
      <w:r w:rsidRPr="00B163E6">
        <w:t xml:space="preserve"> de período e/ou semestre</w:t>
      </w:r>
      <w:r>
        <w:t xml:space="preserve"> e, naturalmente, no final do ano letivo, onde se procederá a um balanço global da estratégia aplicada na escola. </w:t>
      </w:r>
    </w:p>
    <w:p w:rsidR="00B163E6" w:rsidRDefault="00B163E6" w:rsidP="0012330B">
      <w:pPr>
        <w:spacing w:line="360" w:lineRule="auto"/>
        <w:ind w:firstLine="420"/>
        <w:jc w:val="both"/>
      </w:pPr>
      <w:r>
        <w:t>Para al</w:t>
      </w:r>
      <w:r w:rsidR="0012330B">
        <w:t>é</w:t>
      </w:r>
      <w:r>
        <w:t>m d</w:t>
      </w:r>
      <w:r w:rsidR="0012330B">
        <w:t>o</w:t>
      </w:r>
      <w:r>
        <w:t xml:space="preserve"> </w:t>
      </w:r>
      <w:r w:rsidRPr="00B163E6">
        <w:t>acompanhamento</w:t>
      </w:r>
      <w:r>
        <w:t xml:space="preserve"> direto prestado pelo Coordenador da Estratégia aos docentes responsáveis pelo desenvolvimento dos domínios, serão tidos em conta, nomeadamente:</w:t>
      </w:r>
    </w:p>
    <w:p w:rsidR="00B163E6" w:rsidRPr="00B163E6" w:rsidRDefault="00B163E6" w:rsidP="00B163E6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163E6">
        <w:rPr>
          <w:rFonts w:ascii="Arial" w:hAnsi="Arial" w:cs="Arial"/>
          <w:sz w:val="22"/>
          <w:szCs w:val="22"/>
        </w:rPr>
        <w:t xml:space="preserve"> avaliação descritiva (sínteses no SGE) a ser entregues aos Encarregados de Educação;</w:t>
      </w:r>
    </w:p>
    <w:p w:rsidR="00B163E6" w:rsidRPr="00B163E6" w:rsidRDefault="00B163E6" w:rsidP="00B163E6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163E6">
        <w:rPr>
          <w:rFonts w:ascii="Arial" w:hAnsi="Arial" w:cs="Arial"/>
          <w:sz w:val="22"/>
          <w:szCs w:val="22"/>
        </w:rPr>
        <w:t xml:space="preserve"> registo dos projetos e temas desenvolvidos no âmbito da Cidadania na grelha disponível para o efeito no SGE;</w:t>
      </w:r>
    </w:p>
    <w:p w:rsidR="00B163E6" w:rsidRPr="00B163E6" w:rsidRDefault="00B163E6" w:rsidP="00B163E6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163E6">
        <w:rPr>
          <w:rFonts w:ascii="Arial" w:hAnsi="Arial" w:cs="Arial"/>
          <w:sz w:val="22"/>
          <w:szCs w:val="22"/>
        </w:rPr>
        <w:t xml:space="preserve"> registo de participação em palestras e atividades dos diferentes departamentos e Biblioteca da Escola</w:t>
      </w:r>
      <w:r w:rsidR="0042425F">
        <w:rPr>
          <w:rFonts w:ascii="Arial" w:hAnsi="Arial" w:cs="Arial"/>
          <w:sz w:val="22"/>
          <w:szCs w:val="22"/>
        </w:rPr>
        <w:t>.</w:t>
      </w:r>
    </w:p>
    <w:p w:rsidR="00B163E6" w:rsidRPr="00B163E6" w:rsidRDefault="0042425F" w:rsidP="0012330B">
      <w:pPr>
        <w:spacing w:line="360" w:lineRule="auto"/>
        <w:ind w:firstLine="420"/>
        <w:jc w:val="both"/>
      </w:pPr>
      <w:r>
        <w:t>Para a obtenção do balanço global anual, após as atividades letivas estarem encerradas, será a</w:t>
      </w:r>
      <w:r w:rsidR="00B163E6" w:rsidRPr="00B163E6">
        <w:t>plica</w:t>
      </w:r>
      <w:r>
        <w:t>do</w:t>
      </w:r>
      <w:r w:rsidR="00B163E6" w:rsidRPr="00B163E6">
        <w:t xml:space="preserve"> um questionário online [</w:t>
      </w:r>
      <w:r w:rsidR="00B163E6" w:rsidRPr="00B163E6">
        <w:rPr>
          <w:i/>
          <w:iCs/>
        </w:rPr>
        <w:t>Google Forms</w:t>
      </w:r>
      <w:r w:rsidR="00B163E6" w:rsidRPr="00B163E6">
        <w:t>] aos professores direta</w:t>
      </w:r>
      <w:r>
        <w:t xml:space="preserve"> e indiretamente</w:t>
      </w:r>
      <w:r w:rsidR="00B163E6" w:rsidRPr="00B163E6">
        <w:t xml:space="preserve"> responsáveis pelo desenvolvimento dos domínios de Cidadania</w:t>
      </w:r>
      <w:r w:rsidR="0012330B">
        <w:t xml:space="preserve">, com o objetivo </w:t>
      </w:r>
      <w:r w:rsidR="0012330B" w:rsidRPr="00B163E6">
        <w:t>de monitoriza</w:t>
      </w:r>
      <w:r w:rsidR="0012330B">
        <w:t>r</w:t>
      </w:r>
      <w:r w:rsidR="0012330B" w:rsidRPr="00B163E6">
        <w:t xml:space="preserve"> os resultados alcançados</w:t>
      </w:r>
      <w:r w:rsidR="0012330B">
        <w:t>.</w:t>
      </w:r>
    </w:p>
    <w:p w:rsidR="00B163E6" w:rsidRDefault="0042425F" w:rsidP="0012330B">
      <w:pPr>
        <w:spacing w:line="360" w:lineRule="auto"/>
        <w:ind w:firstLine="420"/>
        <w:jc w:val="both"/>
      </w:pPr>
      <w:r>
        <w:t>No final de cada ano letivo caberá ao Coordenador da ENEC elaborar um</w:t>
      </w:r>
      <w:r w:rsidR="00B163E6" w:rsidRPr="00B163E6">
        <w:t xml:space="preserve"> relatório anual </w:t>
      </w:r>
      <w:r>
        <w:t>da respetiva</w:t>
      </w:r>
      <w:r w:rsidR="00B163E6" w:rsidRPr="00B163E6">
        <w:t xml:space="preserve"> coordenação da Educação para a Cidadania.</w:t>
      </w:r>
    </w:p>
    <w:p w:rsidR="0042425F" w:rsidRDefault="0042425F" w:rsidP="00B163E6">
      <w:pPr>
        <w:spacing w:line="360" w:lineRule="auto"/>
        <w:jc w:val="both"/>
      </w:pPr>
    </w:p>
    <w:p w:rsidR="0042425F" w:rsidRDefault="0042425F" w:rsidP="0012330B">
      <w:pPr>
        <w:spacing w:line="360" w:lineRule="auto"/>
        <w:ind w:firstLine="420"/>
        <w:jc w:val="both"/>
      </w:pPr>
      <w:r>
        <w:lastRenderedPageBreak/>
        <w:t xml:space="preserve">Com o objetivo de avaliar globalmente a Estratégia de Cidadania da Escola, será constituída uma comissão de avaliação, formada por um membro de Conselho Executivo, outro do Conselho Pedagógico e um terceiro proveniente da equipa do PROSUCESSO. Com base nos registos de </w:t>
      </w:r>
      <w:r w:rsidR="00066546">
        <w:t xml:space="preserve">monotorização e no relatório anual de coordenação, cabe-lhes analisar, validar e, eventualmente, propor sugestões de melhoria da estratégia, e são responsáveis pela elaboração de um parecer </w:t>
      </w:r>
      <w:r w:rsidR="00067B2D">
        <w:t>que será</w:t>
      </w:r>
      <w:r w:rsidR="00066546">
        <w:t xml:space="preserve"> analisado e alvo de aprovação no Conselho Pedagógico.   </w:t>
      </w:r>
      <w:r>
        <w:t xml:space="preserve">  </w:t>
      </w:r>
    </w:p>
    <w:p w:rsidR="0042425F" w:rsidRDefault="0042425F" w:rsidP="00B163E6">
      <w:pPr>
        <w:spacing w:line="360" w:lineRule="auto"/>
        <w:jc w:val="both"/>
      </w:pPr>
    </w:p>
    <w:p w:rsidR="0042425F" w:rsidRPr="0080479B" w:rsidRDefault="0042425F" w:rsidP="00B163E6">
      <w:pPr>
        <w:spacing w:line="360" w:lineRule="auto"/>
        <w:jc w:val="both"/>
      </w:pPr>
    </w:p>
    <w:p w:rsidR="0080479B" w:rsidRDefault="0080479B" w:rsidP="00B163E6">
      <w:pPr>
        <w:spacing w:line="360" w:lineRule="auto"/>
      </w:pPr>
    </w:p>
    <w:p w:rsidR="0080479B" w:rsidRDefault="0080479B" w:rsidP="0080479B">
      <w:pPr>
        <w:jc w:val="right"/>
      </w:pPr>
      <w:r>
        <w:t>Localidade, data</w:t>
      </w:r>
    </w:p>
    <w:p w:rsidR="0080479B" w:rsidRPr="0080479B" w:rsidRDefault="0080479B" w:rsidP="0080479B">
      <w:pPr>
        <w:jc w:val="right"/>
      </w:pPr>
      <w:r>
        <w:t>O Presidente do Conselho Pedagógico</w:t>
      </w:r>
    </w:p>
    <w:sectPr w:rsidR="0080479B" w:rsidRPr="0080479B" w:rsidSect="006F0321">
      <w:headerReference w:type="default" r:id="rId13"/>
      <w:headerReference w:type="first" r:id="rId14"/>
      <w:footerReference w:type="first" r:id="rId15"/>
      <w:pgSz w:w="11909" w:h="16834"/>
      <w:pgMar w:top="1440" w:right="1440" w:bottom="1440" w:left="1440" w:header="0" w:footer="72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326D" w:rsidRDefault="0067326D">
      <w:pPr>
        <w:spacing w:line="240" w:lineRule="auto"/>
      </w:pPr>
      <w:r>
        <w:separator/>
      </w:r>
    </w:p>
  </w:endnote>
  <w:endnote w:type="continuationSeparator" w:id="0">
    <w:p w:rsidR="0067326D" w:rsidRDefault="00673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cifico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4D15" w:rsidRDefault="00F04D15">
    <w:pPr>
      <w:jc w:val="center"/>
    </w:pPr>
    <w:r>
      <w:rPr>
        <w:noProof/>
      </w:rPr>
      <w:drawing>
        <wp:inline distT="114300" distB="114300" distL="114300" distR="114300">
          <wp:extent cx="5734050" cy="622300"/>
          <wp:effectExtent l="0" t="0" r="0" b="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326D" w:rsidRDefault="0067326D">
      <w:pPr>
        <w:spacing w:line="240" w:lineRule="auto"/>
      </w:pPr>
      <w:r>
        <w:separator/>
      </w:r>
    </w:p>
  </w:footnote>
  <w:footnote w:type="continuationSeparator" w:id="0">
    <w:p w:rsidR="0067326D" w:rsidRDefault="0067326D">
      <w:pPr>
        <w:spacing w:line="240" w:lineRule="auto"/>
      </w:pPr>
      <w:r>
        <w:continuationSeparator/>
      </w:r>
    </w:p>
  </w:footnote>
  <w:footnote w:id="1">
    <w:p w:rsidR="00F04D15" w:rsidRDefault="00F04D15">
      <w:pPr>
        <w:spacing w:line="240" w:lineRule="auto"/>
        <w:rPr>
          <w:color w:val="FF99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FF9900"/>
          <w:sz w:val="20"/>
          <w:szCs w:val="20"/>
        </w:rPr>
        <w:t xml:space="preserve"> A organização dos domínios na Educação Pré-Escolar enquadra-se nas Orientações para este nível e respeitam os grupos heterogéneos. Uma criança que entre no Agrupamento aos 3 anos abordará todos os domínios obrigatórios ao longo do seu percurso. Para referência futura, o Ano 1 corresponde ao ano letivo 2018/2019.</w:t>
      </w:r>
    </w:p>
  </w:footnote>
  <w:footnote w:id="2">
    <w:p w:rsidR="00F04D15" w:rsidRDefault="00F04D15">
      <w:pPr>
        <w:spacing w:line="240" w:lineRule="auto"/>
        <w:rPr>
          <w:color w:val="FF990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FF9900"/>
          <w:sz w:val="20"/>
          <w:szCs w:val="20"/>
        </w:rPr>
        <w:t>Esta organização precisa de ser confirmada com os docentes de Cidadania e Mundo Atual.</w:t>
      </w:r>
      <w:r w:rsidR="005E5C82">
        <w:rPr>
          <w:color w:val="FF9900"/>
          <w:sz w:val="20"/>
          <w:szCs w:val="20"/>
        </w:rPr>
        <w:t xml:space="preserve"> Caso exista um curso de Profij II – Tipo 3 serão trabalhados os temas relativos ao 2º ano.</w:t>
      </w:r>
    </w:p>
  </w:footnote>
  <w:footnote w:id="3">
    <w:p w:rsidR="00F04D15" w:rsidRDefault="00F04D15">
      <w:pPr>
        <w:spacing w:line="240" w:lineRule="auto"/>
        <w:rPr>
          <w:color w:val="FF990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FF9900"/>
          <w:sz w:val="20"/>
          <w:szCs w:val="20"/>
        </w:rPr>
        <w:t>Esta organização precisa de ser conf</w:t>
      </w:r>
      <w:r w:rsidR="00A6754E">
        <w:rPr>
          <w:color w:val="FF9900"/>
          <w:sz w:val="20"/>
          <w:szCs w:val="20"/>
        </w:rPr>
        <w:t>i</w:t>
      </w:r>
      <w:r>
        <w:rPr>
          <w:color w:val="FF9900"/>
          <w:sz w:val="20"/>
          <w:szCs w:val="20"/>
        </w:rPr>
        <w:t>rmada com os docentes de Área de Integração.</w:t>
      </w:r>
    </w:p>
  </w:footnote>
  <w:footnote w:id="4">
    <w:p w:rsidR="00F04D15" w:rsidRDefault="00F04D1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As ações, campanhas, projetos, programas, parcerias e outros, deverão estar em articulação com a Estratégia de Educação para a Cidadania da Escola/Unidade Orgânica.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4D15" w:rsidRDefault="00F04D15">
    <w:pPr>
      <w:widowControl w:val="0"/>
    </w:pPr>
  </w:p>
  <w:tbl>
    <w:tblPr>
      <w:tblStyle w:val="a4"/>
      <w:tblW w:w="10740" w:type="dxa"/>
      <w:tblInd w:w="-1134" w:type="dxa"/>
      <w:tblBorders>
        <w:bottom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3256"/>
      <w:gridCol w:w="5103"/>
      <w:gridCol w:w="2381"/>
    </w:tblGrid>
    <w:tr w:rsidR="00F04D15" w:rsidTr="006F0321">
      <w:trPr>
        <w:trHeight w:val="1320"/>
      </w:trPr>
      <w:tc>
        <w:tcPr>
          <w:tcW w:w="3256" w:type="dxa"/>
          <w:shd w:val="clear" w:color="auto" w:fill="auto"/>
          <w:vAlign w:val="center"/>
        </w:tcPr>
        <w:p w:rsidR="00F04D15" w:rsidRDefault="00F04D15">
          <w:pPr>
            <w:spacing w:line="240" w:lineRule="auto"/>
            <w:jc w:val="center"/>
            <w:rPr>
              <w:rFonts w:ascii="Century Gothic" w:eastAsia="Century Gothic" w:hAnsi="Century Gothic" w:cs="Century Gothic"/>
              <w:b/>
              <w:smallCaps/>
              <w:sz w:val="6"/>
              <w:szCs w:val="6"/>
            </w:rPr>
          </w:pPr>
          <w:r>
            <w:rPr>
              <w:rFonts w:ascii="Century Gothic" w:eastAsia="Century Gothic" w:hAnsi="Century Gothic" w:cs="Century Gothic"/>
              <w:b/>
              <w:smallCaps/>
              <w:noProof/>
              <w:sz w:val="6"/>
              <w:szCs w:val="6"/>
            </w:rPr>
            <w:drawing>
              <wp:inline distT="0" distB="0" distL="0" distR="0">
                <wp:extent cx="1976438" cy="790575"/>
                <wp:effectExtent l="0" t="0" r="508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736" cy="791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4D15" w:rsidRDefault="00F04D15">
          <w:pPr>
            <w:spacing w:line="240" w:lineRule="auto"/>
            <w:jc w:val="center"/>
            <w:rPr>
              <w:rFonts w:ascii="Century Gothic" w:eastAsia="Century Gothic" w:hAnsi="Century Gothic" w:cs="Century Gothic"/>
              <w:b/>
              <w:smallCaps/>
              <w:sz w:val="16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:rsidR="00F04D15" w:rsidRPr="006F0321" w:rsidRDefault="00F04D15" w:rsidP="006F0321">
          <w:pPr>
            <w:spacing w:line="240" w:lineRule="auto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 w:rsidRPr="004955B6">
            <w:rPr>
              <w:b/>
              <w:bCs/>
              <w:i/>
              <w:iCs/>
              <w:noProof/>
            </w:rPr>
            <w:drawing>
              <wp:anchor distT="0" distB="0" distL="114300" distR="114300" simplePos="0" relativeHeight="251661312" behindDoc="0" locked="0" layoutInCell="1" allowOverlap="1" wp14:anchorId="5FE848C7" wp14:editId="6D3CD87A">
                <wp:simplePos x="0" y="0"/>
                <wp:positionH relativeFrom="column">
                  <wp:posOffset>1174750</wp:posOffset>
                </wp:positionH>
                <wp:positionV relativeFrom="paragraph">
                  <wp:posOffset>78740</wp:posOffset>
                </wp:positionV>
                <wp:extent cx="685800" cy="581025"/>
                <wp:effectExtent l="19050" t="0" r="0" b="0"/>
                <wp:wrapNone/>
                <wp:docPr id="16" name="Imagem 16" descr="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81" w:type="dxa"/>
          <w:shd w:val="clear" w:color="auto" w:fill="auto"/>
        </w:tcPr>
        <w:p w:rsidR="00F04D15" w:rsidRDefault="00F04D15">
          <w:pPr>
            <w:spacing w:line="240" w:lineRule="auto"/>
            <w:rPr>
              <w:rFonts w:ascii="Century Gothic" w:eastAsia="Century Gothic" w:hAnsi="Century Gothic" w:cs="Century Gothic"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6066790</wp:posOffset>
                </wp:positionH>
                <wp:positionV relativeFrom="paragraph">
                  <wp:posOffset>731520</wp:posOffset>
                </wp:positionV>
                <wp:extent cx="1028700" cy="971550"/>
                <wp:effectExtent l="0" t="0" r="0" b="0"/>
                <wp:wrapNone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F04D15" w:rsidRDefault="00F04D15">
          <w:pPr>
            <w:spacing w:line="240" w:lineRule="auto"/>
            <w:jc w:val="center"/>
            <w:rPr>
              <w:rFonts w:ascii="Century Gothic" w:eastAsia="Century Gothic" w:hAnsi="Century Gothic" w:cs="Century Gothic"/>
              <w:sz w:val="2"/>
              <w:szCs w:val="2"/>
            </w:rPr>
          </w:pPr>
        </w:p>
        <w:p w:rsidR="00F04D15" w:rsidRDefault="00F04D15">
          <w:pPr>
            <w:spacing w:line="240" w:lineRule="auto"/>
            <w:jc w:val="center"/>
            <w:rPr>
              <w:rFonts w:ascii="Pacifico" w:eastAsia="Pacifico" w:hAnsi="Pacifico" w:cs="Pacifico"/>
              <w:sz w:val="44"/>
              <w:szCs w:val="44"/>
            </w:rPr>
          </w:pPr>
          <w:r>
            <w:rPr>
              <w:rFonts w:ascii="Century Gothic" w:eastAsia="Century Gothic" w:hAnsi="Century Gothic" w:cs="Century Gothic"/>
              <w:b/>
              <w:smallCaps/>
              <w:noProof/>
              <w:sz w:val="6"/>
              <w:szCs w:val="6"/>
            </w:rPr>
            <w:drawing>
              <wp:inline distT="0" distB="0" distL="0" distR="0" wp14:anchorId="55892CB1" wp14:editId="0A8457F3">
                <wp:extent cx="1200150" cy="847725"/>
                <wp:effectExtent l="0" t="0" r="0" b="9525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4D15" w:rsidRDefault="00F04D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4D15" w:rsidRDefault="00F04D15">
    <w:pPr>
      <w:widowControl w:val="0"/>
    </w:pPr>
  </w:p>
  <w:tbl>
    <w:tblPr>
      <w:tblStyle w:val="a5"/>
      <w:tblW w:w="9782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5812"/>
      <w:gridCol w:w="1843"/>
    </w:tblGrid>
    <w:tr w:rsidR="00F04D15">
      <w:trPr>
        <w:trHeight w:val="1320"/>
      </w:trPr>
      <w:tc>
        <w:tcPr>
          <w:tcW w:w="21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04D15" w:rsidRDefault="00F04D15">
          <w:pPr>
            <w:spacing w:line="240" w:lineRule="auto"/>
            <w:jc w:val="center"/>
            <w:rPr>
              <w:rFonts w:ascii="Century Gothic" w:eastAsia="Century Gothic" w:hAnsi="Century Gothic" w:cs="Century Gothic"/>
              <w:b/>
              <w:smallCaps/>
              <w:sz w:val="6"/>
              <w:szCs w:val="6"/>
            </w:rPr>
          </w:pPr>
        </w:p>
        <w:p w:rsidR="00F04D15" w:rsidRDefault="00F04D15">
          <w:pPr>
            <w:spacing w:line="240" w:lineRule="auto"/>
            <w:jc w:val="center"/>
            <w:rPr>
              <w:rFonts w:ascii="Century Gothic" w:eastAsia="Century Gothic" w:hAnsi="Century Gothic" w:cs="Century Gothic"/>
              <w:b/>
              <w:smallCaps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>
                <wp:extent cx="1025525" cy="413385"/>
                <wp:effectExtent l="0" t="0" r="0" b="0"/>
                <wp:docPr id="7" name="image1.png" descr="Resultado de imagem para novo logotipo ministério da educaçã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m para novo logotipo ministério da educação"/>
                        <pic:cNvPicPr preferRelativeResize="0"/>
                      </pic:nvPicPr>
                      <pic:blipFill>
                        <a:blip r:embed="rId1"/>
                        <a:srcRect l="4942" r="322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413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04D15" w:rsidRDefault="00F04D15">
          <w:pPr>
            <w:spacing w:line="240" w:lineRule="auto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>Agrupamento de Escolas de Miranda do Corvo</w:t>
          </w:r>
        </w:p>
        <w:p w:rsidR="00F04D15" w:rsidRDefault="00F04D15">
          <w:pPr>
            <w:spacing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</w:p>
        <w:p w:rsidR="00F04D15" w:rsidRDefault="00F04D15">
          <w:pPr>
            <w:spacing w:line="240" w:lineRule="auto"/>
            <w:jc w:val="center"/>
            <w:rPr>
              <w:rFonts w:ascii="Calibri" w:eastAsia="Calibri" w:hAnsi="Calibri" w:cs="Calibri"/>
              <w:b/>
              <w:sz w:val="36"/>
              <w:szCs w:val="36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Ano Letivo 2019/2020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04D15" w:rsidRDefault="00F04D15">
          <w:pPr>
            <w:spacing w:line="240" w:lineRule="auto"/>
            <w:rPr>
              <w:rFonts w:ascii="Century Gothic" w:eastAsia="Century Gothic" w:hAnsi="Century Gothic" w:cs="Century Gothic"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6066790</wp:posOffset>
                </wp:positionH>
                <wp:positionV relativeFrom="paragraph">
                  <wp:posOffset>731520</wp:posOffset>
                </wp:positionV>
                <wp:extent cx="1028700" cy="971550"/>
                <wp:effectExtent l="0" t="0" r="0" b="0"/>
                <wp:wrapNone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F04D15" w:rsidRDefault="00F04D15">
          <w:pPr>
            <w:spacing w:line="240" w:lineRule="auto"/>
            <w:jc w:val="center"/>
            <w:rPr>
              <w:rFonts w:ascii="Century Gothic" w:eastAsia="Century Gothic" w:hAnsi="Century Gothic" w:cs="Century Gothic"/>
              <w:sz w:val="2"/>
              <w:szCs w:val="2"/>
            </w:rPr>
          </w:pPr>
        </w:p>
        <w:p w:rsidR="00F04D15" w:rsidRDefault="00F04D15">
          <w:pPr>
            <w:spacing w:line="240" w:lineRule="auto"/>
            <w:jc w:val="center"/>
            <w:rPr>
              <w:rFonts w:ascii="Pacifico" w:eastAsia="Pacifico" w:hAnsi="Pacifico" w:cs="Pacifico"/>
              <w:sz w:val="44"/>
              <w:szCs w:val="44"/>
            </w:rPr>
          </w:pPr>
          <w:r>
            <w:rPr>
              <w:rFonts w:ascii="Century Gothic" w:eastAsia="Century Gothic" w:hAnsi="Century Gothic" w:cs="Century Gothic"/>
              <w:noProof/>
              <w:sz w:val="10"/>
              <w:szCs w:val="10"/>
            </w:rPr>
            <w:drawing>
              <wp:inline distT="0" distB="0" distL="114300" distR="114300">
                <wp:extent cx="945515" cy="892175"/>
                <wp:effectExtent l="0" t="0" r="0" b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515" cy="892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04D15" w:rsidRDefault="00F04D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8D2"/>
    <w:multiLevelType w:val="multilevel"/>
    <w:tmpl w:val="C2AE3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D44683"/>
    <w:multiLevelType w:val="multilevel"/>
    <w:tmpl w:val="A9E68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B97C45"/>
    <w:multiLevelType w:val="hybridMultilevel"/>
    <w:tmpl w:val="686EC2B0"/>
    <w:lvl w:ilvl="0" w:tplc="7CFE7D4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81AD6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2BB5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03FB0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6E0B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8DA20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0266E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0DB8A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0A1C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398"/>
    <w:multiLevelType w:val="hybridMultilevel"/>
    <w:tmpl w:val="BBAC2CC0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534256"/>
    <w:multiLevelType w:val="hybridMultilevel"/>
    <w:tmpl w:val="2A74194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4634A"/>
    <w:multiLevelType w:val="hybridMultilevel"/>
    <w:tmpl w:val="8FA42EB4"/>
    <w:lvl w:ilvl="0" w:tplc="26EA6A9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A33D2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1461A8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6250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98B77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A2F5A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49608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4433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0284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37BB2"/>
    <w:multiLevelType w:val="hybridMultilevel"/>
    <w:tmpl w:val="4120B4DC"/>
    <w:lvl w:ilvl="0" w:tplc="10CE32E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661DE2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EC45C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49414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6AA6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4E0B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8CA2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C512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FECB66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6C94"/>
    <w:multiLevelType w:val="multilevel"/>
    <w:tmpl w:val="77D49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7C159E"/>
    <w:multiLevelType w:val="multilevel"/>
    <w:tmpl w:val="270A1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1035D3"/>
    <w:multiLevelType w:val="hybridMultilevel"/>
    <w:tmpl w:val="54606E5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63AD"/>
    <w:multiLevelType w:val="multilevel"/>
    <w:tmpl w:val="5D3E9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F46E55"/>
    <w:multiLevelType w:val="multilevel"/>
    <w:tmpl w:val="1FAC6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0D1BB1"/>
    <w:multiLevelType w:val="multilevel"/>
    <w:tmpl w:val="0898F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50C0EF1"/>
    <w:multiLevelType w:val="multilevel"/>
    <w:tmpl w:val="BD422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B012473"/>
    <w:multiLevelType w:val="multilevel"/>
    <w:tmpl w:val="07629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CBC13C8"/>
    <w:multiLevelType w:val="multilevel"/>
    <w:tmpl w:val="2F82D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AC03F87"/>
    <w:multiLevelType w:val="multilevel"/>
    <w:tmpl w:val="CB58A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DBB1A1F"/>
    <w:multiLevelType w:val="multilevel"/>
    <w:tmpl w:val="8B2A6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13C0DF9"/>
    <w:multiLevelType w:val="hybridMultilevel"/>
    <w:tmpl w:val="894CC3AA"/>
    <w:lvl w:ilvl="0" w:tplc="0B60B08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86C48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A6314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ABBA8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85D68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C9BFA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2EE4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0BCF8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AA228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6441E"/>
    <w:multiLevelType w:val="multilevel"/>
    <w:tmpl w:val="001A3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4C67E7"/>
    <w:multiLevelType w:val="hybridMultilevel"/>
    <w:tmpl w:val="C43815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54147"/>
    <w:multiLevelType w:val="hybridMultilevel"/>
    <w:tmpl w:val="28BAD1D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16"/>
  </w:num>
  <w:num w:numId="5">
    <w:abstractNumId w:val="12"/>
  </w:num>
  <w:num w:numId="6">
    <w:abstractNumId w:val="15"/>
  </w:num>
  <w:num w:numId="7">
    <w:abstractNumId w:val="13"/>
  </w:num>
  <w:num w:numId="8">
    <w:abstractNumId w:val="10"/>
  </w:num>
  <w:num w:numId="9">
    <w:abstractNumId w:val="17"/>
  </w:num>
  <w:num w:numId="10">
    <w:abstractNumId w:val="11"/>
  </w:num>
  <w:num w:numId="11">
    <w:abstractNumId w:val="1"/>
  </w:num>
  <w:num w:numId="12">
    <w:abstractNumId w:val="14"/>
  </w:num>
  <w:num w:numId="13">
    <w:abstractNumId w:val="7"/>
  </w:num>
  <w:num w:numId="14">
    <w:abstractNumId w:val="21"/>
  </w:num>
  <w:num w:numId="15">
    <w:abstractNumId w:val="4"/>
  </w:num>
  <w:num w:numId="16">
    <w:abstractNumId w:val="3"/>
  </w:num>
  <w:num w:numId="17">
    <w:abstractNumId w:val="9"/>
  </w:num>
  <w:num w:numId="18">
    <w:abstractNumId w:val="20"/>
  </w:num>
  <w:num w:numId="19">
    <w:abstractNumId w:val="18"/>
  </w:num>
  <w:num w:numId="20">
    <w:abstractNumId w:val="6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4D8"/>
    <w:rsid w:val="00066546"/>
    <w:rsid w:val="00067B2D"/>
    <w:rsid w:val="00087746"/>
    <w:rsid w:val="000B2A10"/>
    <w:rsid w:val="0012330B"/>
    <w:rsid w:val="0016328A"/>
    <w:rsid w:val="00167208"/>
    <w:rsid w:val="00231B42"/>
    <w:rsid w:val="002B0064"/>
    <w:rsid w:val="002B2A90"/>
    <w:rsid w:val="002F4304"/>
    <w:rsid w:val="003D1A33"/>
    <w:rsid w:val="003F1F38"/>
    <w:rsid w:val="003F79D2"/>
    <w:rsid w:val="0042425F"/>
    <w:rsid w:val="004C085A"/>
    <w:rsid w:val="004C4CEC"/>
    <w:rsid w:val="00503492"/>
    <w:rsid w:val="005329E1"/>
    <w:rsid w:val="0053754F"/>
    <w:rsid w:val="005E5C82"/>
    <w:rsid w:val="005E6B16"/>
    <w:rsid w:val="0060034A"/>
    <w:rsid w:val="006613AE"/>
    <w:rsid w:val="0067326D"/>
    <w:rsid w:val="006A1683"/>
    <w:rsid w:val="006F0321"/>
    <w:rsid w:val="0076483F"/>
    <w:rsid w:val="00774FB9"/>
    <w:rsid w:val="0080479B"/>
    <w:rsid w:val="00827E84"/>
    <w:rsid w:val="008D6625"/>
    <w:rsid w:val="009C4EE7"/>
    <w:rsid w:val="009F110D"/>
    <w:rsid w:val="00A6754E"/>
    <w:rsid w:val="00A71D49"/>
    <w:rsid w:val="00A925D3"/>
    <w:rsid w:val="00AE4011"/>
    <w:rsid w:val="00B163E6"/>
    <w:rsid w:val="00B414D8"/>
    <w:rsid w:val="00B4318D"/>
    <w:rsid w:val="00B84B08"/>
    <w:rsid w:val="00CA7E48"/>
    <w:rsid w:val="00D62E55"/>
    <w:rsid w:val="00D910DA"/>
    <w:rsid w:val="00DC2CB8"/>
    <w:rsid w:val="00E233FF"/>
    <w:rsid w:val="00E71E40"/>
    <w:rsid w:val="00EC5894"/>
    <w:rsid w:val="00F04D15"/>
    <w:rsid w:val="00FA6238"/>
    <w:rsid w:val="00FD6DCC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CA563C-9CC5-DD4E-8BA6-2764364D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F03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F032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6F03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F0321"/>
  </w:style>
  <w:style w:type="paragraph" w:styleId="Rodap">
    <w:name w:val="footer"/>
    <w:basedOn w:val="Normal"/>
    <w:link w:val="RodapCarter"/>
    <w:uiPriority w:val="99"/>
    <w:unhideWhenUsed/>
    <w:rsid w:val="006F0321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F0321"/>
  </w:style>
  <w:style w:type="paragraph" w:styleId="PargrafodaLista">
    <w:name w:val="List Paragraph"/>
    <w:basedOn w:val="Normal"/>
    <w:uiPriority w:val="34"/>
    <w:qFormat/>
    <w:rsid w:val="00167208"/>
    <w:pPr>
      <w:spacing w:before="100" w:after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B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39"/>
    <w:rsid w:val="001233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11">
    <w:name w:val="Tabela de Grelha 4 - Destaque 11"/>
    <w:basedOn w:val="Tabelanormal"/>
    <w:uiPriority w:val="49"/>
    <w:rsid w:val="00A6754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1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0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051AC-52AA-4091-885D-1010002F0E01}" type="doc">
      <dgm:prSet loTypeId="urn:microsoft.com/office/officeart/2005/8/layout/chart3" loCatId="cycle" qsTypeId="urn:microsoft.com/office/officeart/2005/8/quickstyle/simple5" qsCatId="simple" csTypeId="urn:microsoft.com/office/officeart/2005/8/colors/accent1_2" csCatId="accent1" phldr="1"/>
      <dgm:spPr/>
    </dgm:pt>
    <dgm:pt modelId="{679B8ADD-DE2C-4AA4-B0AB-3F0D8F3C8275}">
      <dgm:prSet phldrT="[Texto]"/>
      <dgm:spPr/>
      <dgm:t>
        <a:bodyPr/>
        <a:lstStyle/>
        <a:p>
          <a:r>
            <a:rPr lang="pt-PT" b="1">
              <a:solidFill>
                <a:schemeClr val="accent4">
                  <a:lumMod val="50000"/>
                </a:schemeClr>
              </a:solidFill>
            </a:rPr>
            <a:t>Conhecimentos</a:t>
          </a:r>
        </a:p>
      </dgm:t>
    </dgm:pt>
    <dgm:pt modelId="{D99C1783-7EB8-4EBD-B39C-61CD615B6EE5}" type="parTrans" cxnId="{E3C26A1D-6ACE-4AC5-802C-1AB29FB2707E}">
      <dgm:prSet/>
      <dgm:spPr/>
      <dgm:t>
        <a:bodyPr/>
        <a:lstStyle/>
        <a:p>
          <a:endParaRPr lang="pt-PT"/>
        </a:p>
      </dgm:t>
    </dgm:pt>
    <dgm:pt modelId="{837B2251-DC7A-44C1-9EB9-2DF4CE177BA8}" type="sibTrans" cxnId="{E3C26A1D-6ACE-4AC5-802C-1AB29FB2707E}">
      <dgm:prSet/>
      <dgm:spPr/>
      <dgm:t>
        <a:bodyPr/>
        <a:lstStyle/>
        <a:p>
          <a:endParaRPr lang="pt-PT"/>
        </a:p>
      </dgm:t>
    </dgm:pt>
    <dgm:pt modelId="{00CBC162-BE20-4B84-9685-65106494F799}">
      <dgm:prSet phldrT="[Texto]"/>
      <dgm:spPr/>
      <dgm:t>
        <a:bodyPr/>
        <a:lstStyle/>
        <a:p>
          <a:r>
            <a:rPr lang="pt-PT" b="1">
              <a:solidFill>
                <a:schemeClr val="accent4">
                  <a:lumMod val="50000"/>
                </a:schemeClr>
              </a:solidFill>
            </a:rPr>
            <a:t>Capacidades</a:t>
          </a:r>
        </a:p>
      </dgm:t>
    </dgm:pt>
    <dgm:pt modelId="{2E222D9F-A0DB-4994-8A05-FD7E6494C5A0}" type="parTrans" cxnId="{B85FC225-020D-4F81-8B7D-6B49DB9DE06A}">
      <dgm:prSet/>
      <dgm:spPr/>
      <dgm:t>
        <a:bodyPr/>
        <a:lstStyle/>
        <a:p>
          <a:endParaRPr lang="pt-PT"/>
        </a:p>
      </dgm:t>
    </dgm:pt>
    <dgm:pt modelId="{2FE78891-36C9-407F-ADEC-90B257A6DB33}" type="sibTrans" cxnId="{B85FC225-020D-4F81-8B7D-6B49DB9DE06A}">
      <dgm:prSet/>
      <dgm:spPr/>
      <dgm:t>
        <a:bodyPr/>
        <a:lstStyle/>
        <a:p>
          <a:endParaRPr lang="pt-PT"/>
        </a:p>
      </dgm:t>
    </dgm:pt>
    <dgm:pt modelId="{2013F06C-F15F-4FFB-BCEC-9D5982CFAFBF}">
      <dgm:prSet phldrT="[Texto]"/>
      <dgm:spPr/>
      <dgm:t>
        <a:bodyPr/>
        <a:lstStyle/>
        <a:p>
          <a:r>
            <a:rPr lang="pt-PT" b="1">
              <a:solidFill>
                <a:schemeClr val="accent4">
                  <a:lumMod val="50000"/>
                </a:schemeClr>
              </a:solidFill>
            </a:rPr>
            <a:t>Atitudes e Valores</a:t>
          </a:r>
        </a:p>
      </dgm:t>
    </dgm:pt>
    <dgm:pt modelId="{9FAEDDC7-3A23-4E7D-B955-8E41668B6A6A}" type="parTrans" cxnId="{84F8E576-9C25-4132-8B5C-33A16714281E}">
      <dgm:prSet/>
      <dgm:spPr/>
      <dgm:t>
        <a:bodyPr/>
        <a:lstStyle/>
        <a:p>
          <a:endParaRPr lang="pt-PT"/>
        </a:p>
      </dgm:t>
    </dgm:pt>
    <dgm:pt modelId="{187E050D-CAF7-4D81-B190-C3F9EB2AE31C}" type="sibTrans" cxnId="{84F8E576-9C25-4132-8B5C-33A16714281E}">
      <dgm:prSet/>
      <dgm:spPr/>
      <dgm:t>
        <a:bodyPr/>
        <a:lstStyle/>
        <a:p>
          <a:endParaRPr lang="pt-PT"/>
        </a:p>
      </dgm:t>
    </dgm:pt>
    <dgm:pt modelId="{9395DF38-0924-4ADA-8479-EAD40CCB5671}" type="pres">
      <dgm:prSet presAssocID="{35F051AC-52AA-4091-885D-1010002F0E01}" presName="compositeShape" presStyleCnt="0">
        <dgm:presLayoutVars>
          <dgm:chMax val="7"/>
          <dgm:dir/>
          <dgm:resizeHandles val="exact"/>
        </dgm:presLayoutVars>
      </dgm:prSet>
      <dgm:spPr/>
    </dgm:pt>
    <dgm:pt modelId="{EF6F6714-4713-45C3-83D2-97FC4D08CEA7}" type="pres">
      <dgm:prSet presAssocID="{35F051AC-52AA-4091-885D-1010002F0E01}" presName="wedge1" presStyleLbl="node1" presStyleIdx="0" presStyleCnt="3" custLinFactNeighborX="-5204" custLinFactNeighborY="2480"/>
      <dgm:spPr/>
    </dgm:pt>
    <dgm:pt modelId="{A5FE9DCF-D2D9-4CC4-9F63-CB41078F9536}" type="pres">
      <dgm:prSet presAssocID="{35F051AC-52AA-4091-885D-1010002F0E01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DCBC5A98-867D-4098-85CF-806AC9069A6E}" type="pres">
      <dgm:prSet presAssocID="{35F051AC-52AA-4091-885D-1010002F0E01}" presName="wedge2" presStyleLbl="node1" presStyleIdx="1" presStyleCnt="3"/>
      <dgm:spPr/>
    </dgm:pt>
    <dgm:pt modelId="{940724D8-1C14-4C3B-9AE6-3302E4B222DC}" type="pres">
      <dgm:prSet presAssocID="{35F051AC-52AA-4091-885D-1010002F0E01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5E6F980D-F09E-49B9-A178-8928955E1D88}" type="pres">
      <dgm:prSet presAssocID="{35F051AC-52AA-4091-885D-1010002F0E01}" presName="wedge3" presStyleLbl="node1" presStyleIdx="2" presStyleCnt="3"/>
      <dgm:spPr/>
    </dgm:pt>
    <dgm:pt modelId="{8E5B36C1-5EEA-42BD-9C99-285CA160E096}" type="pres">
      <dgm:prSet presAssocID="{35F051AC-52AA-4091-885D-1010002F0E01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EB653004-C4A9-40EB-9629-ABCC724D474C}" type="presOf" srcId="{2013F06C-F15F-4FFB-BCEC-9D5982CFAFBF}" destId="{5E6F980D-F09E-49B9-A178-8928955E1D88}" srcOrd="0" destOrd="0" presId="urn:microsoft.com/office/officeart/2005/8/layout/chart3"/>
    <dgm:cxn modelId="{890B1E16-B195-4A41-B930-541224CCF3ED}" type="presOf" srcId="{679B8ADD-DE2C-4AA4-B0AB-3F0D8F3C8275}" destId="{A5FE9DCF-D2D9-4CC4-9F63-CB41078F9536}" srcOrd="1" destOrd="0" presId="urn:microsoft.com/office/officeart/2005/8/layout/chart3"/>
    <dgm:cxn modelId="{E3C26A1D-6ACE-4AC5-802C-1AB29FB2707E}" srcId="{35F051AC-52AA-4091-885D-1010002F0E01}" destId="{679B8ADD-DE2C-4AA4-B0AB-3F0D8F3C8275}" srcOrd="0" destOrd="0" parTransId="{D99C1783-7EB8-4EBD-B39C-61CD615B6EE5}" sibTransId="{837B2251-DC7A-44C1-9EB9-2DF4CE177BA8}"/>
    <dgm:cxn modelId="{B85FC225-020D-4F81-8B7D-6B49DB9DE06A}" srcId="{35F051AC-52AA-4091-885D-1010002F0E01}" destId="{00CBC162-BE20-4B84-9685-65106494F799}" srcOrd="1" destOrd="0" parTransId="{2E222D9F-A0DB-4994-8A05-FD7E6494C5A0}" sibTransId="{2FE78891-36C9-407F-ADEC-90B257A6DB33}"/>
    <dgm:cxn modelId="{7E971B4B-FFCD-41B7-A426-935E3D1EDB51}" type="presOf" srcId="{00CBC162-BE20-4B84-9685-65106494F799}" destId="{940724D8-1C14-4C3B-9AE6-3302E4B222DC}" srcOrd="1" destOrd="0" presId="urn:microsoft.com/office/officeart/2005/8/layout/chart3"/>
    <dgm:cxn modelId="{B0CF5E56-1885-471E-AC57-C010CE6EF3B7}" type="presOf" srcId="{35F051AC-52AA-4091-885D-1010002F0E01}" destId="{9395DF38-0924-4ADA-8479-EAD40CCB5671}" srcOrd="0" destOrd="0" presId="urn:microsoft.com/office/officeart/2005/8/layout/chart3"/>
    <dgm:cxn modelId="{AB731266-2EF6-4394-8523-2798E641838A}" type="presOf" srcId="{00CBC162-BE20-4B84-9685-65106494F799}" destId="{DCBC5A98-867D-4098-85CF-806AC9069A6E}" srcOrd="0" destOrd="0" presId="urn:microsoft.com/office/officeart/2005/8/layout/chart3"/>
    <dgm:cxn modelId="{84F8E576-9C25-4132-8B5C-33A16714281E}" srcId="{35F051AC-52AA-4091-885D-1010002F0E01}" destId="{2013F06C-F15F-4FFB-BCEC-9D5982CFAFBF}" srcOrd="2" destOrd="0" parTransId="{9FAEDDC7-3A23-4E7D-B955-8E41668B6A6A}" sibTransId="{187E050D-CAF7-4D81-B190-C3F9EB2AE31C}"/>
    <dgm:cxn modelId="{4CBE78B0-7E02-489E-B766-8E4970876165}" type="presOf" srcId="{679B8ADD-DE2C-4AA4-B0AB-3F0D8F3C8275}" destId="{EF6F6714-4713-45C3-83D2-97FC4D08CEA7}" srcOrd="0" destOrd="0" presId="urn:microsoft.com/office/officeart/2005/8/layout/chart3"/>
    <dgm:cxn modelId="{FF9B65B1-46F4-4ED6-A73E-9D087D829B76}" type="presOf" srcId="{2013F06C-F15F-4FFB-BCEC-9D5982CFAFBF}" destId="{8E5B36C1-5EEA-42BD-9C99-285CA160E096}" srcOrd="1" destOrd="0" presId="urn:microsoft.com/office/officeart/2005/8/layout/chart3"/>
    <dgm:cxn modelId="{21E9DF9E-4B45-43EF-82AC-8440F2F48E80}" type="presParOf" srcId="{9395DF38-0924-4ADA-8479-EAD40CCB5671}" destId="{EF6F6714-4713-45C3-83D2-97FC4D08CEA7}" srcOrd="0" destOrd="0" presId="urn:microsoft.com/office/officeart/2005/8/layout/chart3"/>
    <dgm:cxn modelId="{C0B72F6C-CC6C-4A56-803D-73C2CBB08C49}" type="presParOf" srcId="{9395DF38-0924-4ADA-8479-EAD40CCB5671}" destId="{A5FE9DCF-D2D9-4CC4-9F63-CB41078F9536}" srcOrd="1" destOrd="0" presId="urn:microsoft.com/office/officeart/2005/8/layout/chart3"/>
    <dgm:cxn modelId="{06456F9D-FB03-42F1-B429-1D753B4E1B39}" type="presParOf" srcId="{9395DF38-0924-4ADA-8479-EAD40CCB5671}" destId="{DCBC5A98-867D-4098-85CF-806AC9069A6E}" srcOrd="2" destOrd="0" presId="urn:microsoft.com/office/officeart/2005/8/layout/chart3"/>
    <dgm:cxn modelId="{F59E7E13-ACE9-4364-BC5E-51EA83A00B84}" type="presParOf" srcId="{9395DF38-0924-4ADA-8479-EAD40CCB5671}" destId="{940724D8-1C14-4C3B-9AE6-3302E4B222DC}" srcOrd="3" destOrd="0" presId="urn:microsoft.com/office/officeart/2005/8/layout/chart3"/>
    <dgm:cxn modelId="{E8C37CD1-A826-42BB-8BCC-A7C250C9F1C2}" type="presParOf" srcId="{9395DF38-0924-4ADA-8479-EAD40CCB5671}" destId="{5E6F980D-F09E-49B9-A178-8928955E1D88}" srcOrd="4" destOrd="0" presId="urn:microsoft.com/office/officeart/2005/8/layout/chart3"/>
    <dgm:cxn modelId="{CF1B1A78-B21B-4AFC-B1C4-0E4BC900AD2E}" type="presParOf" srcId="{9395DF38-0924-4ADA-8479-EAD40CCB5671}" destId="{8E5B36C1-5EEA-42BD-9C99-285CA160E096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6F6714-4713-45C3-83D2-97FC4D08CEA7}">
      <dsp:nvSpPr>
        <dsp:cNvPr id="0" name=""/>
        <dsp:cNvSpPr/>
      </dsp:nvSpPr>
      <dsp:spPr>
        <a:xfrm>
          <a:off x="1328419" y="282697"/>
          <a:ext cx="2688336" cy="2688336"/>
        </a:xfrm>
        <a:prstGeom prst="pie">
          <a:avLst>
            <a:gd name="adj1" fmla="val 16200000"/>
            <a:gd name="adj2" fmla="val 18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1" kern="1200">
              <a:solidFill>
                <a:schemeClr val="accent4">
                  <a:lumMod val="50000"/>
                </a:schemeClr>
              </a:solidFill>
            </a:rPr>
            <a:t>Conhecimentos</a:t>
          </a:r>
        </a:p>
      </dsp:txBody>
      <dsp:txXfrm>
        <a:off x="2790042" y="778759"/>
        <a:ext cx="912114" cy="896112"/>
      </dsp:txXfrm>
    </dsp:sp>
    <dsp:sp modelId="{DCBC5A98-867D-4098-85CF-806AC9069A6E}">
      <dsp:nvSpPr>
        <dsp:cNvPr id="0" name=""/>
        <dsp:cNvSpPr/>
      </dsp:nvSpPr>
      <dsp:spPr>
        <a:xfrm>
          <a:off x="1329743" y="296036"/>
          <a:ext cx="2688336" cy="2688336"/>
        </a:xfrm>
        <a:prstGeom prst="pie">
          <a:avLst>
            <a:gd name="adj1" fmla="val 1800000"/>
            <a:gd name="adj2" fmla="val 90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1" kern="1200">
              <a:solidFill>
                <a:schemeClr val="accent4">
                  <a:lumMod val="50000"/>
                </a:schemeClr>
              </a:solidFill>
            </a:rPr>
            <a:t>Capacidades</a:t>
          </a:r>
        </a:p>
      </dsp:txBody>
      <dsp:txXfrm>
        <a:off x="2065835" y="1992249"/>
        <a:ext cx="1216152" cy="832104"/>
      </dsp:txXfrm>
    </dsp:sp>
    <dsp:sp modelId="{5E6F980D-F09E-49B9-A178-8928955E1D88}">
      <dsp:nvSpPr>
        <dsp:cNvPr id="0" name=""/>
        <dsp:cNvSpPr/>
      </dsp:nvSpPr>
      <dsp:spPr>
        <a:xfrm>
          <a:off x="1329743" y="296036"/>
          <a:ext cx="2688336" cy="2688336"/>
        </a:xfrm>
        <a:prstGeom prst="pie">
          <a:avLst>
            <a:gd name="adj1" fmla="val 90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1" kern="1200">
              <a:solidFill>
                <a:schemeClr val="accent4">
                  <a:lumMod val="50000"/>
                </a:schemeClr>
              </a:solidFill>
            </a:rPr>
            <a:t>Atitudes e Valores</a:t>
          </a:r>
        </a:p>
      </dsp:txBody>
      <dsp:txXfrm>
        <a:off x="1617779" y="824102"/>
        <a:ext cx="912114" cy="8961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2320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Paulo MP. Espínola</cp:lastModifiedBy>
  <cp:revision>4</cp:revision>
  <dcterms:created xsi:type="dcterms:W3CDTF">2020-07-19T17:08:00Z</dcterms:created>
  <dcterms:modified xsi:type="dcterms:W3CDTF">2020-07-23T13:15:00Z</dcterms:modified>
</cp:coreProperties>
</file>