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7809" w14:textId="77777777" w:rsidR="00C34D41" w:rsidRPr="00C34D41" w:rsidRDefault="005D0166" w:rsidP="00C34D41">
      <w:pPr>
        <w:autoSpaceDE w:val="0"/>
        <w:autoSpaceDN w:val="0"/>
        <w:adjustRightInd w:val="0"/>
        <w:spacing w:after="0" w:line="360" w:lineRule="auto"/>
        <w:jc w:val="both"/>
        <w:rPr>
          <w:rFonts w:ascii="Times New Roman" w:eastAsia="Calibri" w:hAnsi="Times New Roman" w:cs="Times New Roman"/>
          <w:b/>
          <w:sz w:val="24"/>
          <w:szCs w:val="24"/>
        </w:rPr>
      </w:pPr>
      <w:r w:rsidRPr="00C34D41">
        <w:rPr>
          <w:rFonts w:ascii="Calibri" w:eastAsia="Calibri" w:hAnsi="Calibri" w:cs="Times New Roman"/>
          <w:noProof/>
          <w:lang w:eastAsia="pt-PT"/>
        </w:rPr>
        <w:drawing>
          <wp:anchor distT="0" distB="0" distL="114300" distR="114300" simplePos="0" relativeHeight="251662336" behindDoc="0" locked="0" layoutInCell="1" allowOverlap="1" wp14:anchorId="7208342D" wp14:editId="3FC6A120">
            <wp:simplePos x="0" y="0"/>
            <wp:positionH relativeFrom="margin">
              <wp:posOffset>4908797</wp:posOffset>
            </wp:positionH>
            <wp:positionV relativeFrom="paragraph">
              <wp:posOffset>-557655</wp:posOffset>
            </wp:positionV>
            <wp:extent cx="1078346" cy="715352"/>
            <wp:effectExtent l="0" t="0" r="7620" b="8890"/>
            <wp:wrapNone/>
            <wp:docPr id="4" name="Imagem 4" descr="http://www.ebiah.edu.pt/portaleb23ah/Portals/0/Noticias/14-15/imagem_prosuce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ebiah.edu.pt/portaleb23ah/Portals/0/Noticias/14-15/imagem_prosucess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528" cy="720116"/>
                    </a:xfrm>
                    <a:prstGeom prst="rect">
                      <a:avLst/>
                    </a:prstGeom>
                    <a:noFill/>
                    <a:ln>
                      <a:noFill/>
                    </a:ln>
                  </pic:spPr>
                </pic:pic>
              </a:graphicData>
            </a:graphic>
          </wp:anchor>
        </w:drawing>
      </w:r>
      <w:r w:rsidR="00F45B89">
        <w:rPr>
          <w:noProof/>
          <w:lang w:eastAsia="pt-PT"/>
        </w:rPr>
        <w:drawing>
          <wp:anchor distT="0" distB="0" distL="114300" distR="114300" simplePos="0" relativeHeight="251664384" behindDoc="0" locked="0" layoutInCell="1" allowOverlap="1" wp14:anchorId="42202F5A" wp14:editId="67C56AA8">
            <wp:simplePos x="0" y="0"/>
            <wp:positionH relativeFrom="column">
              <wp:posOffset>208280</wp:posOffset>
            </wp:positionH>
            <wp:positionV relativeFrom="paragraph">
              <wp:posOffset>-505097</wp:posOffset>
            </wp:positionV>
            <wp:extent cx="1532918" cy="762604"/>
            <wp:effectExtent l="0" t="0" r="0" b="0"/>
            <wp:wrapNone/>
            <wp:docPr id="1027221884" name="Imagem 1" descr="Portal da Educação - Direção Regional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1884" name="Imagem 1" descr="Portal da Educação - Direção Regional da Educaçã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918" cy="762604"/>
                    </a:xfrm>
                    <a:prstGeom prst="rect">
                      <a:avLst/>
                    </a:prstGeom>
                    <a:noFill/>
                    <a:ln>
                      <a:noFill/>
                    </a:ln>
                  </pic:spPr>
                </pic:pic>
              </a:graphicData>
            </a:graphic>
          </wp:anchor>
        </w:drawing>
      </w:r>
    </w:p>
    <w:p w14:paraId="4DBFEFBF" w14:textId="77777777" w:rsidR="00C34D41" w:rsidRPr="00A92E9D" w:rsidRDefault="00C34D41" w:rsidP="00885DBC">
      <w:pPr>
        <w:widowControl w:val="0"/>
        <w:tabs>
          <w:tab w:val="left" w:pos="2880"/>
          <w:tab w:val="left" w:pos="6568"/>
        </w:tabs>
        <w:spacing w:before="240" w:after="0" w:line="360" w:lineRule="auto"/>
        <w:rPr>
          <w:rFonts w:ascii="Tw Cen MT" w:eastAsia="Trebuchet MS" w:hAnsi="Tw Cen MT" w:cs="Trebuchet MS"/>
          <w:spacing w:val="98"/>
          <w:sz w:val="20"/>
        </w:rPr>
      </w:pPr>
      <w:r w:rsidRPr="00A92E9D">
        <w:rPr>
          <w:rFonts w:ascii="Tw Cen MT" w:eastAsia="Times New Roman" w:hAnsi="Tw Cen MT" w:cs="Trebuchet MS"/>
          <w:sz w:val="24"/>
          <w:lang w:eastAsia="pt-PT"/>
        </w:rPr>
        <w:t xml:space="preserve">INFORMAÇÃO </w:t>
      </w:r>
      <w:r w:rsidR="00B36532" w:rsidRPr="00A92E9D">
        <w:rPr>
          <w:rFonts w:ascii="Tw Cen MT" w:eastAsia="Times New Roman" w:hAnsi="Tw Cen MT" w:cs="Trebuchet MS"/>
          <w:sz w:val="24"/>
          <w:lang w:eastAsia="pt-PT"/>
        </w:rPr>
        <w:t>-</w:t>
      </w:r>
      <w:r w:rsidRPr="00A92E9D">
        <w:rPr>
          <w:rFonts w:ascii="Tw Cen MT" w:eastAsia="Times New Roman" w:hAnsi="Tw Cen MT" w:cs="Trebuchet MS"/>
          <w:sz w:val="24"/>
          <w:lang w:eastAsia="pt-PT"/>
        </w:rPr>
        <w:t xml:space="preserve"> PROVA </w:t>
      </w:r>
      <w:r w:rsidR="00340C75" w:rsidRPr="00A92E9D">
        <w:rPr>
          <w:rFonts w:ascii="Tw Cen MT" w:eastAsia="Times New Roman" w:hAnsi="Tw Cen MT" w:cs="Trebuchet MS"/>
          <w:sz w:val="24"/>
          <w:lang w:eastAsia="pt-PT"/>
        </w:rPr>
        <w:t>DE EQUIVALÊNCIA À FREQUÊNCIA</w:t>
      </w:r>
    </w:p>
    <w:p w14:paraId="575D639A" w14:textId="5025B03F" w:rsidR="00C34D41" w:rsidRPr="00A92E9D" w:rsidRDefault="00DC6A28" w:rsidP="00C34D41">
      <w:pPr>
        <w:autoSpaceDE w:val="0"/>
        <w:autoSpaceDN w:val="0"/>
        <w:adjustRightInd w:val="0"/>
        <w:spacing w:after="200" w:line="240" w:lineRule="auto"/>
        <w:rPr>
          <w:rFonts w:ascii="Times New Roman" w:eastAsia="Calibri" w:hAnsi="Times New Roman" w:cs="Times New Roman"/>
          <w:sz w:val="30"/>
          <w:szCs w:val="30"/>
        </w:rPr>
      </w:pPr>
      <w:r>
        <w:rPr>
          <w:rFonts w:ascii="Calibri" w:eastAsia="Calibri" w:hAnsi="Calibri" w:cs="Times New Roman"/>
          <w:noProof/>
          <w:sz w:val="30"/>
          <w:szCs w:val="30"/>
          <w:lang w:eastAsia="pt-PT"/>
        </w:rPr>
        <mc:AlternateContent>
          <mc:Choice Requires="wps">
            <w:drawing>
              <wp:anchor distT="4294967292" distB="4294967292" distL="114300" distR="114300" simplePos="0" relativeHeight="251661312" behindDoc="0" locked="0" layoutInCell="1" allowOverlap="1" wp14:anchorId="1B999C81" wp14:editId="4C5ABD87">
                <wp:simplePos x="0" y="0"/>
                <wp:positionH relativeFrom="column">
                  <wp:posOffset>3175</wp:posOffset>
                </wp:positionH>
                <wp:positionV relativeFrom="paragraph">
                  <wp:posOffset>253999</wp:posOffset>
                </wp:positionV>
                <wp:extent cx="6278245" cy="0"/>
                <wp:effectExtent l="0" t="19050" r="8255" b="19050"/>
                <wp:wrapNone/>
                <wp:docPr id="1" name="Conexão reta unidirecion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245"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A9A6B9C" id="_x0000_t32" coordsize="21600,21600" o:spt="32" o:oned="t" path="m,l21600,21600e" filled="f">
                <v:path arrowok="t" fillok="f" o:connecttype="none"/>
                <o:lock v:ext="edit" shapetype="t"/>
              </v:shapetype>
              <v:shape id="Conexão reta unidirecional 1" o:spid="_x0000_s1026" type="#_x0000_t32" style="position:absolute;margin-left:.25pt;margin-top:20pt;width:494.3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" strokeweight="2.25pt"/>
            </w:pict>
          </mc:Fallback>
        </mc:AlternateContent>
      </w:r>
      <w:r w:rsidR="004A25DB" w:rsidRPr="004A25DB">
        <w:rPr>
          <w:rFonts w:ascii="Tw Cen MT" w:eastAsia="Times New Roman" w:hAnsi="Tw Cen MT" w:cs="TrebuchetMS-Bold"/>
          <w:b/>
          <w:bCs/>
          <w:sz w:val="30"/>
          <w:szCs w:val="30"/>
          <w:lang w:eastAsia="pt-PT"/>
        </w:rPr>
        <w:t>História</w:t>
      </w:r>
      <w:r w:rsidR="00CE75BD"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r>
      <w:r w:rsidR="00C34D41" w:rsidRPr="00A92E9D">
        <w:rPr>
          <w:rFonts w:ascii="Tw Cen MT" w:eastAsia="Times New Roman" w:hAnsi="Tw Cen MT" w:cs="TrebuchetMS-Bold"/>
          <w:b/>
          <w:bCs/>
          <w:sz w:val="30"/>
          <w:szCs w:val="30"/>
          <w:lang w:eastAsia="pt-PT"/>
        </w:rPr>
        <w:tab/>
        <w:t xml:space="preserve">                  </w:t>
      </w:r>
    </w:p>
    <w:p w14:paraId="34C2F665" w14:textId="77777777" w:rsidR="00C34D41" w:rsidRPr="00A92E9D" w:rsidRDefault="00C34D41" w:rsidP="00B36532">
      <w:pPr>
        <w:pBdr>
          <w:bottom w:val="dashed" w:sz="4" w:space="1" w:color="auto"/>
        </w:pBdr>
        <w:tabs>
          <w:tab w:val="right" w:pos="10642"/>
        </w:tabs>
        <w:autoSpaceDE w:val="0"/>
        <w:autoSpaceDN w:val="0"/>
        <w:adjustRightInd w:val="0"/>
        <w:spacing w:before="240" w:after="200" w:line="360" w:lineRule="auto"/>
        <w:ind w:right="-176"/>
        <w:rPr>
          <w:rFonts w:ascii="Tw Cen MT" w:eastAsia="Times New Roman" w:hAnsi="Tw Cen MT" w:cs="TrebuchetMS-Bold"/>
          <w:b/>
          <w:bCs/>
          <w:szCs w:val="20"/>
          <w:lang w:eastAsia="pt-PT"/>
        </w:rPr>
      </w:pPr>
      <w:r w:rsidRPr="00A92E9D">
        <w:rPr>
          <w:rFonts w:ascii="Tw Cen MT" w:eastAsia="Times New Roman" w:hAnsi="Tw Cen MT" w:cs="TrebuchetMS-Bold"/>
          <w:b/>
          <w:bCs/>
          <w:szCs w:val="20"/>
          <w:lang w:eastAsia="pt-PT"/>
        </w:rPr>
        <w:t xml:space="preserve">Prova </w:t>
      </w:r>
      <w:r w:rsidR="004A25DB">
        <w:rPr>
          <w:rFonts w:ascii="Tw Cen MT" w:eastAsia="Times New Roman" w:hAnsi="Tw Cen MT" w:cs="TrebuchetMS-Bold"/>
          <w:b/>
          <w:bCs/>
          <w:szCs w:val="20"/>
          <w:lang w:eastAsia="pt-PT"/>
        </w:rPr>
        <w:t>19</w:t>
      </w:r>
      <w:r w:rsidR="00647936" w:rsidRPr="00644E48">
        <w:rPr>
          <w:rFonts w:ascii="Tw Cen MT" w:eastAsia="Times New Roman" w:hAnsi="Tw Cen MT" w:cs="TrebuchetMS-Bold"/>
          <w:b/>
          <w:bCs/>
          <w:szCs w:val="20"/>
          <w:lang w:eastAsia="pt-PT"/>
        </w:rPr>
        <w:t>| 20</w:t>
      </w:r>
      <w:r w:rsidR="007E640E" w:rsidRPr="00644E48">
        <w:rPr>
          <w:rFonts w:ascii="Tw Cen MT" w:eastAsia="Times New Roman" w:hAnsi="Tw Cen MT" w:cs="TrebuchetMS-Bold"/>
          <w:b/>
          <w:bCs/>
          <w:szCs w:val="20"/>
          <w:lang w:eastAsia="pt-PT"/>
        </w:rPr>
        <w:t>2</w:t>
      </w:r>
      <w:r w:rsidR="00644E48" w:rsidRPr="00644E48">
        <w:rPr>
          <w:rFonts w:ascii="Tw Cen MT" w:eastAsia="Times New Roman" w:hAnsi="Tw Cen MT" w:cs="TrebuchetMS-Bold"/>
          <w:b/>
          <w:bCs/>
          <w:szCs w:val="20"/>
          <w:lang w:eastAsia="pt-PT"/>
        </w:rPr>
        <w:t>3</w:t>
      </w:r>
    </w:p>
    <w:p w14:paraId="3673464D" w14:textId="5C49CF8D" w:rsidR="00C34D41" w:rsidRPr="00A92E9D" w:rsidRDefault="00DC6A28" w:rsidP="00C34D41">
      <w:pPr>
        <w:autoSpaceDE w:val="0"/>
        <w:autoSpaceDN w:val="0"/>
        <w:adjustRightInd w:val="0"/>
        <w:spacing w:after="200" w:line="276" w:lineRule="auto"/>
        <w:rPr>
          <w:rFonts w:ascii="Tw Cen MT" w:eastAsia="Times New Roman" w:hAnsi="Tw Cen MT" w:cs="TrebuchetMS-Bold"/>
          <w:b/>
          <w:bCs/>
          <w:sz w:val="20"/>
          <w:szCs w:val="20"/>
          <w:lang w:eastAsia="pt-PT"/>
        </w:rPr>
      </w:pPr>
      <w:r>
        <w:rPr>
          <w:rFonts w:ascii="Calibri" w:eastAsia="Calibri" w:hAnsi="Calibri" w:cs="Times New Roman"/>
          <w:noProof/>
          <w:lang w:eastAsia="pt-PT"/>
        </w:rPr>
        <mc:AlternateContent>
          <mc:Choice Requires="wps">
            <w:drawing>
              <wp:anchor distT="4294967295" distB="4294967295" distL="114300" distR="114300" simplePos="0" relativeHeight="251659264" behindDoc="1" locked="0" layoutInCell="1" allowOverlap="1" wp14:anchorId="6F15C2CC" wp14:editId="61718D62">
                <wp:simplePos x="0" y="0"/>
                <wp:positionH relativeFrom="margin">
                  <wp:posOffset>19050</wp:posOffset>
                </wp:positionH>
                <wp:positionV relativeFrom="page">
                  <wp:posOffset>2457450</wp:posOffset>
                </wp:positionV>
                <wp:extent cx="6291580" cy="31750"/>
                <wp:effectExtent l="0" t="0" r="13970" b="25400"/>
                <wp:wrapNone/>
                <wp:docPr id="3" name="Conexão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1580" cy="31750"/>
                        </a:xfrm>
                        <a:prstGeom prst="line">
                          <a:avLst/>
                        </a:prstGeom>
                        <a:noFill/>
                        <a:ln w="25400">
                          <a:solidFill>
                            <a:srgbClr val="2AEB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85FF2BA" id="Conexão reta 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1.5pt,193.5pt" to="496.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" strokecolor="#2aebff" strokeweight="2pt">
                <v:stroke joinstyle="miter"/>
                <w10:wrap anchorx="margin" anchory="page"/>
              </v:line>
            </w:pict>
          </mc:Fallback>
        </mc:AlternateContent>
      </w:r>
      <w:r w:rsidR="004A25DB">
        <w:rPr>
          <w:rFonts w:ascii="Tw Cen MT" w:eastAsia="Times New Roman" w:hAnsi="Tw Cen MT" w:cs="TrebuchetMS"/>
          <w:sz w:val="24"/>
          <w:szCs w:val="24"/>
          <w:lang w:eastAsia="pt-PT"/>
        </w:rPr>
        <w:t>3</w:t>
      </w:r>
      <w:r w:rsidR="00C34D41" w:rsidRPr="00A92E9D">
        <w:rPr>
          <w:rFonts w:ascii="Tw Cen MT" w:eastAsia="Times New Roman" w:hAnsi="Tw Cen MT" w:cs="TrebuchetMS"/>
          <w:sz w:val="24"/>
          <w:szCs w:val="24"/>
          <w:lang w:eastAsia="pt-PT"/>
        </w:rPr>
        <w:t>.º Ciclo do Ensino Básico</w:t>
      </w:r>
    </w:p>
    <w:p w14:paraId="7F5CC7FE" w14:textId="77777777" w:rsidR="00885DBC" w:rsidRPr="00A92E9D" w:rsidRDefault="00885DBC" w:rsidP="00C35CF3">
      <w:pPr>
        <w:autoSpaceDE w:val="0"/>
        <w:autoSpaceDN w:val="0"/>
        <w:adjustRightInd w:val="0"/>
        <w:spacing w:before="240" w:after="0" w:line="240" w:lineRule="auto"/>
        <w:jc w:val="both"/>
        <w:rPr>
          <w:rFonts w:ascii="Tw Cen MT" w:eastAsia="Calibri" w:hAnsi="Tw Cen MT" w:cs="Times New Roman"/>
          <w:sz w:val="20"/>
          <w:szCs w:val="20"/>
        </w:rPr>
      </w:pPr>
    </w:p>
    <w:p w14:paraId="25715B2E" w14:textId="77777777" w:rsidR="00340C75" w:rsidRPr="00A92E9D" w:rsidRDefault="00340C75" w:rsidP="00C35CF3">
      <w:pPr>
        <w:autoSpaceDE w:val="0"/>
        <w:autoSpaceDN w:val="0"/>
        <w:adjustRightInd w:val="0"/>
        <w:spacing w:after="0" w:line="360" w:lineRule="auto"/>
        <w:ind w:right="8"/>
        <w:jc w:val="both"/>
        <w:rPr>
          <w:rFonts w:ascii="Tw Cen MT" w:hAnsi="Tw Cen MT"/>
        </w:rPr>
      </w:pPr>
      <w:r w:rsidRPr="00A92E9D">
        <w:rPr>
          <w:rFonts w:ascii="Tw Cen MT" w:hAnsi="Tw Cen MT"/>
        </w:rPr>
        <w:t xml:space="preserve">O presente documento divulga as características da prova de equivalência à frequência da disciplina de </w:t>
      </w:r>
      <w:r w:rsidR="004A25DB">
        <w:rPr>
          <w:rFonts w:ascii="Tw Cen MT" w:hAnsi="Tw Cen MT"/>
        </w:rPr>
        <w:t>História</w:t>
      </w:r>
      <w:r w:rsidRPr="00A92E9D">
        <w:rPr>
          <w:rFonts w:ascii="Tw Cen MT" w:hAnsi="Tw Cen MT"/>
        </w:rPr>
        <w:t xml:space="preserve">, a realizar </w:t>
      </w:r>
      <w:r w:rsidRPr="00644E48">
        <w:rPr>
          <w:rFonts w:ascii="Tw Cen MT" w:hAnsi="Tw Cen MT"/>
        </w:rPr>
        <w:t>em 20</w:t>
      </w:r>
      <w:r w:rsidR="00782DA2" w:rsidRPr="00644E48">
        <w:rPr>
          <w:rFonts w:ascii="Tw Cen MT" w:hAnsi="Tw Cen MT"/>
        </w:rPr>
        <w:t>2</w:t>
      </w:r>
      <w:r w:rsidR="00644E48" w:rsidRPr="00644E48">
        <w:rPr>
          <w:rFonts w:ascii="Tw Cen MT" w:hAnsi="Tw Cen MT"/>
        </w:rPr>
        <w:t>3</w:t>
      </w:r>
      <w:r w:rsidRPr="00A92E9D">
        <w:rPr>
          <w:rFonts w:ascii="Tw Cen MT" w:hAnsi="Tw Cen MT"/>
        </w:rPr>
        <w:t xml:space="preserve"> pelos alunos que se encontram abrangidos pelos planos de estudo instituídos pelo </w:t>
      </w:r>
      <w:r w:rsidRPr="000B6452">
        <w:rPr>
          <w:rFonts w:ascii="Tw Cen MT" w:hAnsi="Tw Cen MT"/>
        </w:rPr>
        <w:t xml:space="preserve">Decreto Legislativo Regional </w:t>
      </w:r>
      <w:r w:rsidR="008038EA" w:rsidRPr="000B6452">
        <w:rPr>
          <w:rFonts w:ascii="Tw Cen MT" w:hAnsi="Tw Cen MT"/>
        </w:rPr>
        <w:t>n</w:t>
      </w:r>
      <w:r w:rsidRPr="000B6452">
        <w:rPr>
          <w:rFonts w:ascii="Tw Cen MT" w:hAnsi="Tw Cen MT"/>
        </w:rPr>
        <w:t>.º</w:t>
      </w:r>
      <w:r w:rsidR="00B162C5" w:rsidRPr="000B6452">
        <w:rPr>
          <w:rFonts w:ascii="Tw Cen MT" w:hAnsi="Tw Cen MT"/>
        </w:rPr>
        <w:t xml:space="preserve"> </w:t>
      </w:r>
      <w:r w:rsidR="008038EA" w:rsidRPr="000B6452">
        <w:rPr>
          <w:rFonts w:ascii="Tw Cen MT" w:hAnsi="Tw Cen MT"/>
        </w:rPr>
        <w:t>16</w:t>
      </w:r>
      <w:r w:rsidR="00B162C5" w:rsidRPr="000B6452">
        <w:rPr>
          <w:rFonts w:ascii="Tw Cen MT" w:hAnsi="Tw Cen MT"/>
        </w:rPr>
        <w:t>/201</w:t>
      </w:r>
      <w:r w:rsidR="008038EA" w:rsidRPr="000B6452">
        <w:rPr>
          <w:rFonts w:ascii="Tw Cen MT" w:hAnsi="Tw Cen MT"/>
        </w:rPr>
        <w:t>9</w:t>
      </w:r>
      <w:r w:rsidR="00B162C5" w:rsidRPr="000B6452">
        <w:rPr>
          <w:rFonts w:ascii="Tw Cen MT" w:hAnsi="Tw Cen MT"/>
        </w:rPr>
        <w:t>/A de 2</w:t>
      </w:r>
      <w:r w:rsidR="008038EA" w:rsidRPr="000B6452">
        <w:rPr>
          <w:rFonts w:ascii="Tw Cen MT" w:hAnsi="Tw Cen MT"/>
        </w:rPr>
        <w:t>3</w:t>
      </w:r>
      <w:r w:rsidR="00B162C5" w:rsidRPr="000B6452">
        <w:rPr>
          <w:rFonts w:ascii="Tw Cen MT" w:hAnsi="Tw Cen MT"/>
        </w:rPr>
        <w:t xml:space="preserve"> de ju</w:t>
      </w:r>
      <w:r w:rsidR="008038EA" w:rsidRPr="000B6452">
        <w:rPr>
          <w:rFonts w:ascii="Tw Cen MT" w:hAnsi="Tw Cen MT"/>
        </w:rPr>
        <w:t>l</w:t>
      </w:r>
      <w:r w:rsidR="00B162C5" w:rsidRPr="000B6452">
        <w:rPr>
          <w:rFonts w:ascii="Tw Cen MT" w:hAnsi="Tw Cen MT"/>
        </w:rPr>
        <w:t>ho</w:t>
      </w:r>
      <w:r w:rsidR="00A70FD2" w:rsidRPr="000B6452">
        <w:rPr>
          <w:rFonts w:ascii="Tw Cen MT" w:hAnsi="Tw Cen MT"/>
        </w:rPr>
        <w:t>.</w:t>
      </w:r>
    </w:p>
    <w:p w14:paraId="08C3A997" w14:textId="77777777" w:rsidR="00AB12E7" w:rsidRPr="00A92E9D" w:rsidRDefault="007449FE" w:rsidP="00C35CF3">
      <w:pPr>
        <w:autoSpaceDE w:val="0"/>
        <w:autoSpaceDN w:val="0"/>
        <w:adjustRightInd w:val="0"/>
        <w:spacing w:after="0" w:line="360" w:lineRule="auto"/>
        <w:ind w:right="8"/>
        <w:jc w:val="both"/>
        <w:rPr>
          <w:rFonts w:ascii="Tw Cen MT" w:eastAsia="Times New Roman" w:hAnsi="Tw Cen MT" w:cs="Times New Roman"/>
          <w:lang w:eastAsia="pt-PT"/>
        </w:rPr>
      </w:pPr>
      <w:r w:rsidRPr="00A92E9D">
        <w:rPr>
          <w:rFonts w:ascii="Tw Cen MT" w:eastAsia="Times New Roman" w:hAnsi="Tw Cen MT" w:cs="Times New Roman"/>
          <w:lang w:eastAsia="pt-PT"/>
        </w:rPr>
        <w:t>Os alunos que se encontram abrangidos pelo documento G</w:t>
      </w:r>
      <w:r w:rsidR="009B049B" w:rsidRPr="00A92E9D">
        <w:rPr>
          <w:rFonts w:ascii="Tw Cen MT" w:eastAsia="Times New Roman" w:hAnsi="Tw Cen MT" w:cs="Times New Roman"/>
          <w:lang w:eastAsia="pt-PT"/>
        </w:rPr>
        <w:t>uia</w:t>
      </w:r>
      <w:r w:rsidRPr="00A92E9D">
        <w:rPr>
          <w:rFonts w:ascii="Tw Cen MT" w:eastAsia="Times New Roman" w:hAnsi="Tw Cen MT" w:cs="Times New Roman"/>
          <w:lang w:eastAsia="pt-PT"/>
        </w:rPr>
        <w:t xml:space="preserve"> para Aplicação de</w:t>
      </w:r>
      <w:r w:rsidR="000716C3" w:rsidRPr="00A92E9D">
        <w:rPr>
          <w:rFonts w:ascii="Tw Cen MT" w:eastAsia="Times New Roman" w:hAnsi="Tw Cen MT" w:cs="Times New Roman"/>
          <w:lang w:eastAsia="pt-PT"/>
        </w:rPr>
        <w:t xml:space="preserve"> Adaptações </w:t>
      </w:r>
      <w:r w:rsidRPr="00A92E9D">
        <w:rPr>
          <w:rFonts w:ascii="Tw Cen MT" w:eastAsia="Times New Roman" w:hAnsi="Tw Cen MT" w:cs="Times New Roman"/>
          <w:lang w:eastAsia="pt-PT"/>
        </w:rPr>
        <w:t xml:space="preserve">na Realização de Provas e Exames - </w:t>
      </w:r>
      <w:r w:rsidRPr="00644E48">
        <w:rPr>
          <w:rFonts w:ascii="Tw Cen MT" w:eastAsia="Times New Roman" w:hAnsi="Tw Cen MT" w:cs="Times New Roman"/>
          <w:lang w:eastAsia="pt-PT"/>
        </w:rPr>
        <w:t>JNE 20</w:t>
      </w:r>
      <w:r w:rsidR="007E640E" w:rsidRPr="00644E48">
        <w:rPr>
          <w:rFonts w:ascii="Tw Cen MT" w:eastAsia="Times New Roman" w:hAnsi="Tw Cen MT" w:cs="Times New Roman"/>
          <w:lang w:eastAsia="pt-PT"/>
        </w:rPr>
        <w:t>2</w:t>
      </w:r>
      <w:r w:rsidR="00644E48" w:rsidRPr="00644E48">
        <w:rPr>
          <w:rFonts w:ascii="Tw Cen MT" w:eastAsia="Times New Roman" w:hAnsi="Tw Cen MT" w:cs="Times New Roman"/>
          <w:lang w:eastAsia="pt-PT"/>
        </w:rPr>
        <w:t>3</w:t>
      </w:r>
      <w:r w:rsidRPr="00644E48">
        <w:rPr>
          <w:rFonts w:ascii="Tw Cen MT" w:eastAsia="Times New Roman" w:hAnsi="Tw Cen MT" w:cs="Times New Roman"/>
          <w:b/>
          <w:i/>
          <w:lang w:eastAsia="pt-PT"/>
        </w:rPr>
        <w:t>,</w:t>
      </w:r>
      <w:r w:rsidRPr="00A92E9D">
        <w:rPr>
          <w:rFonts w:ascii="Tw Cen MT" w:eastAsia="Times New Roman" w:hAnsi="Tw Cen MT" w:cs="Times New Roman"/>
          <w:b/>
          <w:i/>
          <w:lang w:eastAsia="pt-PT"/>
        </w:rPr>
        <w:t xml:space="preserve"> </w:t>
      </w:r>
      <w:r w:rsidRPr="00A92E9D">
        <w:rPr>
          <w:rFonts w:ascii="Tw Cen MT" w:eastAsia="Times New Roman" w:hAnsi="Tw Cen MT" w:cs="Times New Roman"/>
          <w:lang w:eastAsia="pt-PT"/>
        </w:rPr>
        <w:t xml:space="preserve">emanado pelo Júri Nacional de Exames realizam esta prova, com medidas contempladas nos seus </w:t>
      </w:r>
      <w:r w:rsidR="00782DA2" w:rsidRPr="00A92E9D">
        <w:rPr>
          <w:rFonts w:ascii="Tw Cen MT" w:eastAsia="Times New Roman" w:hAnsi="Tw Cen MT" w:cs="Times New Roman"/>
          <w:lang w:eastAsia="pt-PT"/>
        </w:rPr>
        <w:t>Relatórios Técnicos-Pedagógicos,</w:t>
      </w:r>
      <w:r w:rsidRPr="00A92E9D">
        <w:rPr>
          <w:rFonts w:ascii="Tw Cen MT" w:eastAsia="Times New Roman" w:hAnsi="Tw Cen MT" w:cs="Times New Roman"/>
          <w:lang w:eastAsia="pt-PT"/>
        </w:rPr>
        <w:t xml:space="preserve"> de acordo com </w:t>
      </w:r>
      <w:r w:rsidR="00782DA2" w:rsidRPr="00A92E9D">
        <w:rPr>
          <w:rFonts w:ascii="Tw Cen MT" w:eastAsia="Times New Roman" w:hAnsi="Tw Cen MT" w:cs="Times New Roman"/>
          <w:lang w:eastAsia="pt-PT"/>
        </w:rPr>
        <w:t xml:space="preserve">a </w:t>
      </w:r>
      <w:r w:rsidR="00782DA2" w:rsidRPr="000B6452">
        <w:rPr>
          <w:rFonts w:ascii="Tw Cen MT" w:eastAsia="Times New Roman" w:hAnsi="Tw Cen MT" w:cs="Times New Roman"/>
          <w:lang w:eastAsia="pt-PT"/>
        </w:rPr>
        <w:t>Declaração de Retificação n.º 47/2019, de 3 de outubro, que altera a Lei n.º 116/2019 de 13 de setembro, primeira alteração ao Decreto-Lei n.º 54/20</w:t>
      </w:r>
      <w:r w:rsidR="00000337" w:rsidRPr="000B6452">
        <w:rPr>
          <w:rFonts w:ascii="Tw Cen MT" w:eastAsia="Times New Roman" w:hAnsi="Tw Cen MT" w:cs="Times New Roman"/>
          <w:lang w:eastAsia="pt-PT"/>
        </w:rPr>
        <w:t>1</w:t>
      </w:r>
      <w:r w:rsidR="00782DA2" w:rsidRPr="000B6452">
        <w:rPr>
          <w:rFonts w:ascii="Tw Cen MT" w:eastAsia="Times New Roman" w:hAnsi="Tw Cen MT" w:cs="Times New Roman"/>
          <w:lang w:eastAsia="pt-PT"/>
        </w:rPr>
        <w:t>8 de 6 de julho, que estabelece o regime jurídico da educação inclusiva</w:t>
      </w:r>
      <w:r w:rsidRPr="000B6452">
        <w:rPr>
          <w:rFonts w:ascii="Tw Cen MT" w:eastAsia="Times New Roman" w:hAnsi="Tw Cen MT" w:cs="Times New Roman"/>
          <w:lang w:eastAsia="pt-PT"/>
        </w:rPr>
        <w:t>.</w:t>
      </w:r>
    </w:p>
    <w:p w14:paraId="554DA9F8" w14:textId="77777777" w:rsidR="00244CFA" w:rsidRPr="00A92E9D" w:rsidRDefault="00244CFA" w:rsidP="00C35CF3">
      <w:pPr>
        <w:autoSpaceDE w:val="0"/>
        <w:autoSpaceDN w:val="0"/>
        <w:adjustRightInd w:val="0"/>
        <w:spacing w:before="240" w:after="0" w:line="360" w:lineRule="auto"/>
        <w:ind w:right="8"/>
        <w:jc w:val="both"/>
        <w:rPr>
          <w:rFonts w:ascii="Tw Cen MT" w:eastAsia="Times New Roman" w:hAnsi="Tw Cen MT" w:cs="Times New Roman"/>
          <w:lang w:eastAsia="pt-PT"/>
        </w:rPr>
      </w:pPr>
    </w:p>
    <w:p w14:paraId="1F7E7E11" w14:textId="2E190257" w:rsidR="00340C75" w:rsidRPr="00A92E9D" w:rsidRDefault="00340C75" w:rsidP="00C35CF3">
      <w:pPr>
        <w:autoSpaceDE w:val="0"/>
        <w:autoSpaceDN w:val="0"/>
        <w:adjustRightInd w:val="0"/>
        <w:spacing w:after="0" w:line="360" w:lineRule="auto"/>
        <w:ind w:right="8"/>
        <w:jc w:val="both"/>
        <w:rPr>
          <w:rFonts w:ascii="Tw Cen MT" w:hAnsi="Tw Cen MT"/>
        </w:rPr>
      </w:pPr>
      <w:r w:rsidRPr="00A92E9D">
        <w:rPr>
          <w:rFonts w:ascii="Tw Cen MT" w:hAnsi="Tw Cen MT"/>
        </w:rPr>
        <w:t xml:space="preserve">Deve ainda ser tida em consideração </w:t>
      </w:r>
      <w:r w:rsidRPr="000B6452">
        <w:rPr>
          <w:rFonts w:ascii="Tw Cen MT" w:hAnsi="Tw Cen MT"/>
        </w:rPr>
        <w:t xml:space="preserve">a Portaria n.º </w:t>
      </w:r>
      <w:r w:rsidR="00A70FD2" w:rsidRPr="000B6452">
        <w:rPr>
          <w:rFonts w:ascii="Tw Cen MT" w:hAnsi="Tw Cen MT"/>
        </w:rPr>
        <w:t>59</w:t>
      </w:r>
      <w:r w:rsidRPr="000B6452">
        <w:rPr>
          <w:rFonts w:ascii="Tw Cen MT" w:hAnsi="Tw Cen MT"/>
        </w:rPr>
        <w:t>/201</w:t>
      </w:r>
      <w:r w:rsidR="00A70FD2" w:rsidRPr="000B6452">
        <w:rPr>
          <w:rFonts w:ascii="Tw Cen MT" w:hAnsi="Tw Cen MT"/>
        </w:rPr>
        <w:t>9</w:t>
      </w:r>
      <w:r w:rsidR="00577A05" w:rsidRPr="000B6452">
        <w:rPr>
          <w:rFonts w:ascii="Tw Cen MT" w:hAnsi="Tw Cen MT"/>
        </w:rPr>
        <w:t>,</w:t>
      </w:r>
      <w:r w:rsidRPr="000B6452">
        <w:rPr>
          <w:rFonts w:ascii="Tw Cen MT" w:hAnsi="Tw Cen MT"/>
        </w:rPr>
        <w:t xml:space="preserve"> de </w:t>
      </w:r>
      <w:r w:rsidR="00A70FD2" w:rsidRPr="000B6452">
        <w:rPr>
          <w:rFonts w:ascii="Tw Cen MT" w:hAnsi="Tw Cen MT"/>
        </w:rPr>
        <w:t>2</w:t>
      </w:r>
      <w:r w:rsidRPr="000B6452">
        <w:rPr>
          <w:rFonts w:ascii="Tw Cen MT" w:hAnsi="Tw Cen MT"/>
        </w:rPr>
        <w:t xml:space="preserve">8 de </w:t>
      </w:r>
      <w:r w:rsidR="00A70FD2" w:rsidRPr="000B6452">
        <w:rPr>
          <w:rFonts w:ascii="Tw Cen MT" w:hAnsi="Tw Cen MT"/>
        </w:rPr>
        <w:t>agosto</w:t>
      </w:r>
      <w:r w:rsidR="00B63563" w:rsidRPr="000B6452">
        <w:rPr>
          <w:rFonts w:ascii="Tw Cen MT" w:hAnsi="Tw Cen MT"/>
        </w:rPr>
        <w:t xml:space="preserve"> e o </w:t>
      </w:r>
      <w:r w:rsidR="00AB12E7" w:rsidRPr="000B6452">
        <w:rPr>
          <w:rFonts w:ascii="Tw Cen MT" w:hAnsi="Tw Cen MT"/>
        </w:rPr>
        <w:t>Despacho</w:t>
      </w:r>
      <w:r w:rsidR="00782DA2" w:rsidRPr="000B6452">
        <w:rPr>
          <w:rFonts w:ascii="Tw Cen MT" w:hAnsi="Tw Cen MT"/>
        </w:rPr>
        <w:t xml:space="preserve"> Normativo</w:t>
      </w:r>
      <w:r w:rsidR="00AB12E7" w:rsidRPr="000B6452">
        <w:rPr>
          <w:rFonts w:ascii="Tw Cen MT" w:hAnsi="Tw Cen MT"/>
        </w:rPr>
        <w:t xml:space="preserve"> n.º </w:t>
      </w:r>
      <w:r w:rsidR="007259B2">
        <w:rPr>
          <w:rFonts w:ascii="Tw Cen MT" w:hAnsi="Tw Cen MT"/>
        </w:rPr>
        <w:t>4</w:t>
      </w:r>
      <w:r w:rsidR="00AB12E7" w:rsidRPr="000B6452">
        <w:rPr>
          <w:rFonts w:ascii="Tw Cen MT" w:hAnsi="Tw Cen MT"/>
        </w:rPr>
        <w:t>-</w:t>
      </w:r>
      <w:r w:rsidR="007259B2">
        <w:rPr>
          <w:rFonts w:ascii="Tw Cen MT" w:hAnsi="Tw Cen MT"/>
        </w:rPr>
        <w:t>B</w:t>
      </w:r>
      <w:r w:rsidR="00AB12E7" w:rsidRPr="000B6452">
        <w:rPr>
          <w:rFonts w:ascii="Tw Cen MT" w:hAnsi="Tw Cen MT"/>
        </w:rPr>
        <w:t>/20</w:t>
      </w:r>
      <w:r w:rsidR="00782DA2" w:rsidRPr="000B6452">
        <w:rPr>
          <w:rFonts w:ascii="Tw Cen MT" w:hAnsi="Tw Cen MT"/>
        </w:rPr>
        <w:t>2</w:t>
      </w:r>
      <w:r w:rsidR="007259B2">
        <w:rPr>
          <w:rFonts w:ascii="Tw Cen MT" w:hAnsi="Tw Cen MT"/>
        </w:rPr>
        <w:t>3</w:t>
      </w:r>
      <w:r w:rsidR="00B162C5" w:rsidRPr="000B6452">
        <w:rPr>
          <w:rFonts w:ascii="Tw Cen MT" w:hAnsi="Tw Cen MT"/>
        </w:rPr>
        <w:t>,</w:t>
      </w:r>
      <w:r w:rsidR="00AB12E7" w:rsidRPr="000B6452">
        <w:rPr>
          <w:rFonts w:ascii="Tw Cen MT" w:hAnsi="Tw Cen MT"/>
        </w:rPr>
        <w:t xml:space="preserve"> de </w:t>
      </w:r>
      <w:r w:rsidR="007259B2">
        <w:rPr>
          <w:rFonts w:ascii="Tw Cen MT" w:hAnsi="Tw Cen MT"/>
        </w:rPr>
        <w:t>3</w:t>
      </w:r>
      <w:r w:rsidR="00AB12E7" w:rsidRPr="000B6452">
        <w:rPr>
          <w:rFonts w:ascii="Tw Cen MT" w:hAnsi="Tw Cen MT"/>
        </w:rPr>
        <w:t xml:space="preserve"> de </w:t>
      </w:r>
      <w:r w:rsidR="007259B2">
        <w:rPr>
          <w:rFonts w:ascii="Tw Cen MT" w:hAnsi="Tw Cen MT"/>
        </w:rPr>
        <w:t>abril</w:t>
      </w:r>
      <w:r w:rsidR="00B63563" w:rsidRPr="000B6452">
        <w:rPr>
          <w:rFonts w:ascii="Tw Cen MT" w:hAnsi="Tw Cen MT"/>
        </w:rPr>
        <w:t>.</w:t>
      </w:r>
    </w:p>
    <w:p w14:paraId="52B70606" w14:textId="77777777" w:rsidR="000716C3" w:rsidRDefault="00340C75" w:rsidP="00C35CF3">
      <w:pPr>
        <w:autoSpaceDE w:val="0"/>
        <w:autoSpaceDN w:val="0"/>
        <w:adjustRightInd w:val="0"/>
        <w:spacing w:after="0" w:line="360" w:lineRule="auto"/>
        <w:ind w:right="8"/>
        <w:jc w:val="both"/>
        <w:rPr>
          <w:rFonts w:ascii="Tw Cen MT" w:hAnsi="Tw Cen MT"/>
        </w:rPr>
      </w:pPr>
      <w:r w:rsidRPr="00A92E9D">
        <w:rPr>
          <w:rFonts w:ascii="Tw Cen MT" w:hAnsi="Tw Cen MT"/>
        </w:rPr>
        <w:t xml:space="preserve">As informações apresentadas neste documento não dispensam a consulta da legislação referida, </w:t>
      </w:r>
      <w:r w:rsidR="00AF0C84" w:rsidRPr="00A92E9D">
        <w:rPr>
          <w:rFonts w:ascii="Tw Cen MT" w:hAnsi="Tw Cen MT"/>
        </w:rPr>
        <w:t>bem como</w:t>
      </w:r>
      <w:r w:rsidR="00577A05" w:rsidRPr="00A92E9D">
        <w:rPr>
          <w:rFonts w:ascii="Tw Cen MT" w:hAnsi="Tw Cen MT"/>
        </w:rPr>
        <w:t xml:space="preserve"> do </w:t>
      </w:r>
      <w:r w:rsidR="000716C3" w:rsidRPr="00A92E9D">
        <w:rPr>
          <w:rFonts w:ascii="Tw Cen MT" w:hAnsi="Tw Cen MT"/>
        </w:rPr>
        <w:t xml:space="preserve">referencial-base </w:t>
      </w:r>
      <w:r w:rsidR="00C24598" w:rsidRPr="00A92E9D">
        <w:rPr>
          <w:rFonts w:ascii="Tw Cen MT" w:hAnsi="Tw Cen MT"/>
        </w:rPr>
        <w:t>d</w:t>
      </w:r>
      <w:r w:rsidR="000716C3" w:rsidRPr="00A92E9D">
        <w:rPr>
          <w:rFonts w:ascii="Tw Cen MT" w:hAnsi="Tw Cen MT"/>
        </w:rPr>
        <w:t>as Aprendizagens Essenciais, com especial enfoque nas áreas de competência inscritas no Perfil dos Alunos à Saída da Escolaridade Obrigatória</w:t>
      </w:r>
      <w:r w:rsidR="00767F46">
        <w:rPr>
          <w:rFonts w:ascii="Tw Cen MT" w:hAnsi="Tw Cen MT"/>
        </w:rPr>
        <w:t>.</w:t>
      </w:r>
    </w:p>
    <w:p w14:paraId="526F08B1" w14:textId="77777777" w:rsidR="00577A05" w:rsidRDefault="00577A05" w:rsidP="00C35CF3">
      <w:pPr>
        <w:autoSpaceDE w:val="0"/>
        <w:autoSpaceDN w:val="0"/>
        <w:adjustRightInd w:val="0"/>
        <w:spacing w:before="240" w:after="0" w:line="360" w:lineRule="auto"/>
        <w:ind w:right="8"/>
        <w:jc w:val="both"/>
        <w:rPr>
          <w:rFonts w:ascii="Tw Cen MT" w:eastAsia="Calibri" w:hAnsi="Tw Cen MT" w:cs="Times New Roman"/>
          <w:sz w:val="24"/>
          <w:szCs w:val="24"/>
        </w:rPr>
      </w:pPr>
    </w:p>
    <w:p w14:paraId="08AD5974" w14:textId="77777777" w:rsidR="00C34D41" w:rsidRPr="00000337" w:rsidRDefault="00C34D41" w:rsidP="00C35CF3">
      <w:pPr>
        <w:autoSpaceDE w:val="0"/>
        <w:autoSpaceDN w:val="0"/>
        <w:adjustRightInd w:val="0"/>
        <w:spacing w:after="0" w:line="360" w:lineRule="auto"/>
        <w:jc w:val="both"/>
        <w:rPr>
          <w:rFonts w:ascii="Tw Cen MT" w:eastAsia="Calibri" w:hAnsi="Tw Cen MT" w:cs="Times New Roman"/>
        </w:rPr>
      </w:pPr>
      <w:r w:rsidRPr="00000337">
        <w:rPr>
          <w:rFonts w:ascii="Tw Cen MT" w:eastAsia="Calibri" w:hAnsi="Tw Cen MT" w:cs="Times New Roman"/>
        </w:rPr>
        <w:t>O presente documento dá a conhecer os seguintes aspetos relativos à prova:</w:t>
      </w:r>
    </w:p>
    <w:p w14:paraId="7D4D60DF" w14:textId="77777777" w:rsidR="00C34D41" w:rsidRPr="00000337" w:rsidRDefault="00C34D41"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Objeto de</w:t>
      </w:r>
      <w:r w:rsidRPr="00000337">
        <w:rPr>
          <w:rFonts w:ascii="Tw Cen MT" w:eastAsia="Times New Roman" w:hAnsi="Tw Cen MT" w:cs="Times New Roman"/>
          <w:color w:val="231F20"/>
          <w:spacing w:val="-12"/>
          <w:lang w:eastAsia="pt-PT"/>
        </w:rPr>
        <w:t xml:space="preserve"> </w:t>
      </w:r>
      <w:r w:rsidRPr="00000337">
        <w:rPr>
          <w:rFonts w:ascii="Tw Cen MT" w:eastAsia="Times New Roman" w:hAnsi="Tw Cen MT" w:cs="Times New Roman"/>
          <w:color w:val="231F20"/>
          <w:lang w:eastAsia="pt-PT"/>
        </w:rPr>
        <w:t>avaliação</w:t>
      </w:r>
    </w:p>
    <w:p w14:paraId="1C8A51E3" w14:textId="77777777" w:rsidR="00C34D41" w:rsidRPr="009B049B" w:rsidRDefault="008038EA"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Pr>
          <w:rFonts w:ascii="Tw Cen MT" w:eastAsia="Times New Roman" w:hAnsi="Tw Cen MT" w:cs="Times New Roman"/>
          <w:color w:val="231F20"/>
          <w:lang w:eastAsia="pt-PT"/>
        </w:rPr>
        <w:t>Características e estrutura</w:t>
      </w:r>
    </w:p>
    <w:p w14:paraId="01742325" w14:textId="77777777" w:rsidR="009B049B" w:rsidRPr="009B049B" w:rsidRDefault="009B049B"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Critérios gerais de</w:t>
      </w:r>
      <w:r w:rsidRPr="00000337">
        <w:rPr>
          <w:rFonts w:ascii="Tw Cen MT" w:eastAsia="Times New Roman" w:hAnsi="Tw Cen MT" w:cs="Times New Roman"/>
          <w:color w:val="231F20"/>
          <w:spacing w:val="-24"/>
          <w:lang w:eastAsia="pt-PT"/>
        </w:rPr>
        <w:t xml:space="preserve"> </w:t>
      </w:r>
      <w:r w:rsidRPr="00000337">
        <w:rPr>
          <w:rFonts w:ascii="Tw Cen MT" w:eastAsia="Times New Roman" w:hAnsi="Tw Cen MT" w:cs="Times New Roman"/>
          <w:color w:val="231F20"/>
          <w:lang w:eastAsia="pt-PT"/>
        </w:rPr>
        <w:t>classificação</w:t>
      </w:r>
    </w:p>
    <w:p w14:paraId="4F84E585" w14:textId="27CA5931" w:rsidR="00252412" w:rsidRPr="009A2946" w:rsidRDefault="00252412" w:rsidP="00252412">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Material</w:t>
      </w:r>
      <w:r>
        <w:rPr>
          <w:rFonts w:ascii="Tw Cen MT" w:eastAsia="Times New Roman" w:hAnsi="Tw Cen MT" w:cs="Times New Roman"/>
          <w:color w:val="231F20"/>
          <w:lang w:eastAsia="pt-PT"/>
        </w:rPr>
        <w:t xml:space="preserve"> </w:t>
      </w:r>
    </w:p>
    <w:p w14:paraId="5F750653" w14:textId="18CC6201" w:rsidR="008038EA" w:rsidRPr="00C55A56" w:rsidRDefault="00252412" w:rsidP="00C35CF3">
      <w:pPr>
        <w:widowControl w:val="0"/>
        <w:numPr>
          <w:ilvl w:val="0"/>
          <w:numId w:val="4"/>
        </w:numPr>
        <w:tabs>
          <w:tab w:val="left" w:pos="374"/>
        </w:tabs>
        <w:spacing w:after="0" w:line="360" w:lineRule="auto"/>
        <w:ind w:left="284"/>
        <w:jc w:val="both"/>
        <w:rPr>
          <w:rFonts w:ascii="Tw Cen MT" w:eastAsia="Times New Roman" w:hAnsi="Tw Cen MT" w:cs="Times New Roman"/>
          <w:lang w:eastAsia="pt-PT"/>
        </w:rPr>
      </w:pPr>
      <w:r w:rsidRPr="00000337">
        <w:rPr>
          <w:rFonts w:ascii="Tw Cen MT" w:eastAsia="Times New Roman" w:hAnsi="Tw Cen MT" w:cs="Times New Roman"/>
          <w:color w:val="231F20"/>
          <w:lang w:eastAsia="pt-PT"/>
        </w:rPr>
        <w:t>Duração</w:t>
      </w:r>
    </w:p>
    <w:p w14:paraId="09C9C2E9" w14:textId="77777777" w:rsidR="009A2946" w:rsidRPr="00C55A56" w:rsidRDefault="009A2946" w:rsidP="009A2946">
      <w:pPr>
        <w:widowControl w:val="0"/>
        <w:tabs>
          <w:tab w:val="left" w:pos="374"/>
        </w:tabs>
        <w:spacing w:after="0" w:line="360" w:lineRule="auto"/>
        <w:ind w:left="284"/>
        <w:jc w:val="both"/>
        <w:rPr>
          <w:rFonts w:ascii="Tw Cen MT" w:eastAsia="Times New Roman" w:hAnsi="Tw Cen MT" w:cs="Times New Roman"/>
          <w:lang w:eastAsia="pt-PT"/>
        </w:rPr>
      </w:pPr>
    </w:p>
    <w:p w14:paraId="1C4709D0" w14:textId="77777777" w:rsidR="00C34D41" w:rsidRDefault="00C34D41" w:rsidP="00C35CF3">
      <w:pPr>
        <w:autoSpaceDE w:val="0"/>
        <w:autoSpaceDN w:val="0"/>
        <w:adjustRightInd w:val="0"/>
        <w:spacing w:after="0" w:line="360" w:lineRule="auto"/>
        <w:jc w:val="both"/>
        <w:rPr>
          <w:rFonts w:ascii="Tw Cen MT" w:eastAsia="Times New Roman" w:hAnsi="Tw Cen MT" w:cs="Times New Roman"/>
          <w:lang w:eastAsia="pt-PT"/>
        </w:rPr>
      </w:pPr>
      <w:r w:rsidRPr="00000337">
        <w:rPr>
          <w:rFonts w:ascii="Tw Cen MT" w:eastAsia="Times New Roman" w:hAnsi="Tw Cen MT" w:cs="Times New Roman"/>
          <w:lang w:eastAsia="pt-PT"/>
        </w:rPr>
        <w:t>Este documento deve ser dado a conhecer aos encarregados de educação e aos alunos</w:t>
      </w:r>
      <w:r w:rsidR="002D4518" w:rsidRPr="00000337">
        <w:rPr>
          <w:rFonts w:ascii="Tw Cen MT" w:eastAsia="Times New Roman" w:hAnsi="Tw Cen MT" w:cs="Times New Roman"/>
          <w:lang w:eastAsia="pt-PT"/>
        </w:rPr>
        <w:t xml:space="preserve">. O </w:t>
      </w:r>
      <w:r w:rsidR="00E06030" w:rsidRPr="00000337">
        <w:rPr>
          <w:rFonts w:ascii="Tw Cen MT" w:eastAsia="Times New Roman" w:hAnsi="Tw Cen MT" w:cs="Times New Roman"/>
          <w:lang w:eastAsia="pt-PT"/>
        </w:rPr>
        <w:t>mesmo</w:t>
      </w:r>
      <w:r w:rsidRPr="00000337">
        <w:rPr>
          <w:rFonts w:ascii="Tw Cen MT" w:eastAsia="Times New Roman" w:hAnsi="Tw Cen MT" w:cs="Times New Roman"/>
          <w:lang w:eastAsia="pt-PT"/>
        </w:rPr>
        <w:t xml:space="preserve"> deve ser analisado</w:t>
      </w:r>
      <w:r w:rsidR="002D4518" w:rsidRPr="00000337">
        <w:rPr>
          <w:rFonts w:ascii="Tw Cen MT" w:eastAsia="Times New Roman" w:hAnsi="Tw Cen MT" w:cs="Times New Roman"/>
          <w:lang w:eastAsia="pt-PT"/>
        </w:rPr>
        <w:t xml:space="preserve"> com os alunos</w:t>
      </w:r>
      <w:r w:rsidRPr="00000337">
        <w:rPr>
          <w:rFonts w:ascii="Tw Cen MT" w:eastAsia="Times New Roman" w:hAnsi="Tw Cen MT" w:cs="Times New Roman"/>
          <w:lang w:eastAsia="pt-PT"/>
        </w:rPr>
        <w:t>, para que fiquem devidamente informados sobre a prova que irão realizar.</w:t>
      </w:r>
    </w:p>
    <w:p w14:paraId="6C5027A2" w14:textId="77777777" w:rsidR="00F45B89" w:rsidRDefault="00F45B89" w:rsidP="00C35CF3">
      <w:pPr>
        <w:autoSpaceDE w:val="0"/>
        <w:autoSpaceDN w:val="0"/>
        <w:adjustRightInd w:val="0"/>
        <w:spacing w:before="240" w:after="0" w:line="360" w:lineRule="auto"/>
        <w:jc w:val="both"/>
        <w:rPr>
          <w:rFonts w:ascii="Tw Cen MT" w:eastAsia="Times New Roman" w:hAnsi="Tw Cen MT" w:cs="Times New Roman"/>
          <w:lang w:eastAsia="pt-PT"/>
        </w:rPr>
      </w:pPr>
    </w:p>
    <w:p w14:paraId="5A0D5F19" w14:textId="77777777" w:rsid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p>
    <w:p w14:paraId="4E0615A0" w14:textId="77777777" w:rsidR="000B6452" w:rsidRDefault="000B6452" w:rsidP="004A25DB">
      <w:pPr>
        <w:autoSpaceDE w:val="0"/>
        <w:autoSpaceDN w:val="0"/>
        <w:adjustRightInd w:val="0"/>
        <w:spacing w:before="240" w:after="0" w:line="360" w:lineRule="auto"/>
        <w:jc w:val="both"/>
        <w:rPr>
          <w:rFonts w:ascii="Tw Cen MT" w:eastAsia="Times New Roman" w:hAnsi="Tw Cen MT" w:cs="Times New Roman"/>
          <w:lang w:eastAsia="pt-PT"/>
        </w:rPr>
      </w:pPr>
    </w:p>
    <w:p w14:paraId="5A788945"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b/>
          <w:lang w:eastAsia="pt-PT"/>
        </w:rPr>
      </w:pPr>
      <w:r w:rsidRPr="004A25DB">
        <w:rPr>
          <w:rFonts w:ascii="Tw Cen MT" w:eastAsia="Times New Roman" w:hAnsi="Tw Cen MT" w:cs="Times New Roman"/>
          <w:b/>
          <w:lang w:eastAsia="pt-PT"/>
        </w:rPr>
        <w:lastRenderedPageBreak/>
        <w:t>Objeto de avaliação</w:t>
      </w:r>
    </w:p>
    <w:p w14:paraId="5D36F65B" w14:textId="5549CC6C"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prova tem por referência o Programa</w:t>
      </w:r>
      <w:r w:rsidR="00BC6203">
        <w:rPr>
          <w:rFonts w:ascii="Tw Cen MT" w:eastAsia="Times New Roman" w:hAnsi="Tw Cen MT" w:cs="Times New Roman"/>
          <w:lang w:eastAsia="pt-PT"/>
        </w:rPr>
        <w:t xml:space="preserve">, as Aprendizagens Essenciais </w:t>
      </w:r>
      <w:r w:rsidRPr="004A25DB">
        <w:rPr>
          <w:rFonts w:ascii="Tw Cen MT" w:eastAsia="Times New Roman" w:hAnsi="Tw Cen MT" w:cs="Times New Roman"/>
          <w:lang w:eastAsia="pt-PT"/>
        </w:rPr>
        <w:t>e permite avaliar a aprendizagem passível de avaliação numa prova escrita de duração limitada.</w:t>
      </w:r>
    </w:p>
    <w:p w14:paraId="2095D62E"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b/>
          <w:lang w:eastAsia="pt-PT"/>
        </w:rPr>
      </w:pPr>
      <w:r w:rsidRPr="004A25DB">
        <w:rPr>
          <w:rFonts w:ascii="Tw Cen MT" w:eastAsia="Times New Roman" w:hAnsi="Tw Cen MT" w:cs="Times New Roman"/>
          <w:b/>
          <w:lang w:eastAsia="pt-PT"/>
        </w:rPr>
        <w:t>Características e estrutura</w:t>
      </w:r>
    </w:p>
    <w:p w14:paraId="2F466360" w14:textId="77777777" w:rsidR="004A25DB" w:rsidRPr="004A25DB" w:rsidRDefault="004A25DB" w:rsidP="000B6452">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prova apresenta três grupos de itens.</w:t>
      </w:r>
    </w:p>
    <w:p w14:paraId="3A5F2A59" w14:textId="5C93E537" w:rsidR="004A25DB" w:rsidRPr="004A25DB" w:rsidRDefault="004A25DB" w:rsidP="000B6452">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Os grupos têm por suporte documentos de natureza diversa (textos, imagens, dados quantitativos organizados em gráfico ou em quadro e mapas). Estes documentos podem apresentar perspetivas diferentes e possibil</w:t>
      </w:r>
      <w:r>
        <w:rPr>
          <w:rFonts w:ascii="Tw Cen MT" w:eastAsia="Times New Roman" w:hAnsi="Tw Cen MT" w:cs="Times New Roman"/>
          <w:lang w:eastAsia="pt-PT"/>
        </w:rPr>
        <w:t xml:space="preserve">itam o estabelecimento de </w:t>
      </w:r>
      <w:r w:rsidR="002D3954" w:rsidRPr="00DC6A28">
        <w:rPr>
          <w:rFonts w:ascii="Tw Cen MT" w:eastAsia="Times New Roman" w:hAnsi="Tw Cen MT" w:cs="Times New Roman"/>
          <w:lang w:eastAsia="pt-PT"/>
        </w:rPr>
        <w:t>inter-relações</w:t>
      </w:r>
      <w:r w:rsidRPr="00DC6A28">
        <w:rPr>
          <w:rFonts w:ascii="Tw Cen MT" w:eastAsia="Times New Roman" w:hAnsi="Tw Cen MT" w:cs="Times New Roman"/>
          <w:lang w:eastAsia="pt-PT"/>
        </w:rPr>
        <w:t>,</w:t>
      </w:r>
      <w:r w:rsidRPr="004A25DB">
        <w:rPr>
          <w:rFonts w:ascii="Tw Cen MT" w:eastAsia="Times New Roman" w:hAnsi="Tw Cen MT" w:cs="Times New Roman"/>
          <w:lang w:eastAsia="pt-PT"/>
        </w:rPr>
        <w:t xml:space="preserve"> em ordem ao esclarecimento de uma problemática decorrente de um ou mais subtemas do Programa.</w:t>
      </w:r>
    </w:p>
    <w:p w14:paraId="6FE87551"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Os itens/grupos de itens exigem a análise dos documentos apresentados e podem envolver a mobilização de conteúdos relativos a mais do que um dos subtemas do Programa.</w:t>
      </w:r>
    </w:p>
    <w:p w14:paraId="43E98E3A"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prova inclui itens de seleção (escolha múltipla, completamento, por exemplo) e itens de construção (resposta curta, resposta restrita, por exemplo).</w:t>
      </w:r>
    </w:p>
    <w:p w14:paraId="72020CD3"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prova é cotada para 100 pontos.</w:t>
      </w:r>
    </w:p>
    <w:p w14:paraId="53B2FEFA" w14:textId="77777777" w:rsid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 xml:space="preserve">A valorização dos conteúdos apresenta-se no Quadro 1. </w:t>
      </w:r>
    </w:p>
    <w:p w14:paraId="14EC8E45" w14:textId="77777777" w:rsidR="004A25DB" w:rsidRPr="00252412" w:rsidRDefault="004A25DB" w:rsidP="00252412">
      <w:pPr>
        <w:autoSpaceDE w:val="0"/>
        <w:autoSpaceDN w:val="0"/>
        <w:adjustRightInd w:val="0"/>
        <w:spacing w:before="240" w:after="0" w:line="360" w:lineRule="auto"/>
        <w:jc w:val="center"/>
        <w:rPr>
          <w:rFonts w:ascii="Tw Cen MT" w:eastAsia="Times New Roman" w:hAnsi="Tw Cen MT" w:cs="Times New Roman"/>
          <w:b/>
          <w:bCs/>
          <w:lang w:eastAsia="pt-PT"/>
        </w:rPr>
      </w:pPr>
      <w:r w:rsidRPr="00252412">
        <w:rPr>
          <w:rFonts w:ascii="Tw Cen MT" w:eastAsia="Times New Roman" w:hAnsi="Tw Cen MT" w:cs="Times New Roman"/>
          <w:b/>
          <w:bCs/>
          <w:lang w:eastAsia="pt-PT"/>
        </w:rPr>
        <w:t>Quadro 1 — Valorização dos conteúdos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662"/>
        <w:gridCol w:w="3361"/>
        <w:gridCol w:w="1490"/>
      </w:tblGrid>
      <w:tr w:rsidR="004A25DB" w:rsidRPr="004A25DB" w14:paraId="0A0FFD74" w14:textId="77777777" w:rsidTr="004A25DB">
        <w:tc>
          <w:tcPr>
            <w:tcW w:w="4427" w:type="dxa"/>
            <w:gridSpan w:val="2"/>
            <w:shd w:val="clear" w:color="auto" w:fill="D9D9D9"/>
            <w:vAlign w:val="center"/>
          </w:tcPr>
          <w:p w14:paraId="521AB18D"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
              </w:rPr>
            </w:pPr>
            <w:r w:rsidRPr="004A25DB">
              <w:rPr>
                <w:rFonts w:ascii="Tw Cen MT" w:eastAsia="Calibri" w:hAnsi="Tw Cen MT" w:cs="Arial"/>
                <w:b/>
              </w:rPr>
              <w:t>Conteúdos</w:t>
            </w:r>
          </w:p>
        </w:tc>
        <w:tc>
          <w:tcPr>
            <w:tcW w:w="3361" w:type="dxa"/>
            <w:shd w:val="clear" w:color="auto" w:fill="D9D9D9"/>
          </w:tcPr>
          <w:p w14:paraId="651A48CF" w14:textId="77777777" w:rsidR="004A25DB" w:rsidRPr="004A25DB" w:rsidRDefault="004A25DB" w:rsidP="004A25DB">
            <w:pPr>
              <w:autoSpaceDE w:val="0"/>
              <w:autoSpaceDN w:val="0"/>
              <w:adjustRightInd w:val="0"/>
              <w:spacing w:after="0" w:line="276" w:lineRule="auto"/>
              <w:jc w:val="center"/>
              <w:rPr>
                <w:rFonts w:ascii="Tw Cen MT" w:eastAsia="Calibri" w:hAnsi="Tw Cen MT" w:cs="Arial"/>
                <w:b/>
              </w:rPr>
            </w:pPr>
          </w:p>
        </w:tc>
        <w:tc>
          <w:tcPr>
            <w:tcW w:w="1490" w:type="dxa"/>
            <w:shd w:val="clear" w:color="auto" w:fill="D9D9D9"/>
            <w:vAlign w:val="center"/>
          </w:tcPr>
          <w:p w14:paraId="3C681E31" w14:textId="77777777" w:rsidR="004A25DB" w:rsidRPr="004A25DB" w:rsidRDefault="004A25DB" w:rsidP="004A25DB">
            <w:pPr>
              <w:autoSpaceDE w:val="0"/>
              <w:autoSpaceDN w:val="0"/>
              <w:adjustRightInd w:val="0"/>
              <w:spacing w:after="0" w:line="276" w:lineRule="auto"/>
              <w:jc w:val="center"/>
              <w:rPr>
                <w:rFonts w:ascii="Tw Cen MT" w:eastAsia="Calibri" w:hAnsi="Tw Cen MT" w:cs="Arial"/>
                <w:b/>
              </w:rPr>
            </w:pPr>
            <w:r w:rsidRPr="004A25DB">
              <w:rPr>
                <w:rFonts w:ascii="Tw Cen MT" w:eastAsia="Calibri" w:hAnsi="Tw Cen MT" w:cs="Arial"/>
                <w:b/>
              </w:rPr>
              <w:t xml:space="preserve">Cotação </w:t>
            </w:r>
          </w:p>
          <w:p w14:paraId="015B1459" w14:textId="77777777" w:rsidR="004A25DB" w:rsidRPr="004A25DB" w:rsidRDefault="004A25DB" w:rsidP="004A25DB">
            <w:pPr>
              <w:autoSpaceDE w:val="0"/>
              <w:autoSpaceDN w:val="0"/>
              <w:adjustRightInd w:val="0"/>
              <w:spacing w:after="0" w:line="276" w:lineRule="auto"/>
              <w:jc w:val="center"/>
              <w:rPr>
                <w:rFonts w:ascii="Tw Cen MT" w:eastAsia="Calibri" w:hAnsi="Tw Cen MT" w:cs="Arial"/>
                <w:b/>
              </w:rPr>
            </w:pPr>
            <w:r w:rsidRPr="004A25DB">
              <w:rPr>
                <w:rFonts w:ascii="Tw Cen MT" w:eastAsia="Calibri" w:hAnsi="Tw Cen MT" w:cs="Arial"/>
                <w:b/>
              </w:rPr>
              <w:t>(em pontos)</w:t>
            </w:r>
          </w:p>
          <w:p w14:paraId="1E2845F1" w14:textId="77777777" w:rsidR="004A25DB" w:rsidRPr="004A25DB" w:rsidRDefault="004A25DB" w:rsidP="004A25DB">
            <w:pPr>
              <w:autoSpaceDE w:val="0"/>
              <w:autoSpaceDN w:val="0"/>
              <w:adjustRightInd w:val="0"/>
              <w:spacing w:after="0" w:line="276" w:lineRule="auto"/>
              <w:jc w:val="center"/>
              <w:rPr>
                <w:rFonts w:ascii="Tw Cen MT" w:eastAsia="Calibri" w:hAnsi="Tw Cen MT" w:cs="Arial"/>
                <w:b/>
              </w:rPr>
            </w:pPr>
          </w:p>
        </w:tc>
      </w:tr>
      <w:tr w:rsidR="004A25DB" w:rsidRPr="004A25DB" w14:paraId="7A435D97" w14:textId="77777777" w:rsidTr="004A25DB">
        <w:tc>
          <w:tcPr>
            <w:tcW w:w="1765" w:type="dxa"/>
            <w:vMerge w:val="restart"/>
            <w:shd w:val="clear" w:color="auto" w:fill="auto"/>
          </w:tcPr>
          <w:p w14:paraId="227B1463" w14:textId="77777777" w:rsidR="00106B01" w:rsidRDefault="00106B01" w:rsidP="00106B01">
            <w:pPr>
              <w:autoSpaceDE w:val="0"/>
              <w:autoSpaceDN w:val="0"/>
              <w:adjustRightInd w:val="0"/>
              <w:spacing w:after="0" w:line="240" w:lineRule="auto"/>
              <w:contextualSpacing/>
              <w:rPr>
                <w:rFonts w:ascii="Tw Cen MT" w:eastAsia="Calibri" w:hAnsi="Tw Cen MT" w:cs="Arial"/>
              </w:rPr>
            </w:pPr>
          </w:p>
          <w:p w14:paraId="66C9CF80" w14:textId="77777777" w:rsidR="004A25DB" w:rsidRPr="004A25DB" w:rsidRDefault="004A25DB" w:rsidP="00106B01">
            <w:pPr>
              <w:autoSpaceDE w:val="0"/>
              <w:autoSpaceDN w:val="0"/>
              <w:adjustRightInd w:val="0"/>
              <w:spacing w:after="0" w:line="240" w:lineRule="auto"/>
              <w:contextualSpacing/>
              <w:rPr>
                <w:rFonts w:ascii="Tw Cen MT" w:eastAsia="Calibri" w:hAnsi="Tw Cen MT" w:cs="Arial"/>
              </w:rPr>
            </w:pPr>
            <w:r w:rsidRPr="004A25DB">
              <w:rPr>
                <w:rFonts w:ascii="Tw Cen MT" w:eastAsia="Calibri" w:hAnsi="Tw Cen MT" w:cs="Arial"/>
              </w:rPr>
              <w:t>Todos os conteúdos e conceitos estruturantes</w:t>
            </w:r>
          </w:p>
          <w:p w14:paraId="672A462A" w14:textId="77777777" w:rsidR="004A25DB" w:rsidRPr="004A25DB" w:rsidRDefault="004A25DB" w:rsidP="00106B01">
            <w:pPr>
              <w:autoSpaceDE w:val="0"/>
              <w:autoSpaceDN w:val="0"/>
              <w:adjustRightInd w:val="0"/>
              <w:spacing w:after="0" w:line="240" w:lineRule="auto"/>
              <w:rPr>
                <w:rFonts w:ascii="Tw Cen MT" w:eastAsia="Calibri" w:hAnsi="Tw Cen MT" w:cs="Arial"/>
              </w:rPr>
            </w:pPr>
          </w:p>
          <w:p w14:paraId="5BD2A78D" w14:textId="77777777" w:rsidR="004A25DB" w:rsidRDefault="004A25DB" w:rsidP="00106B01">
            <w:pPr>
              <w:autoSpaceDE w:val="0"/>
              <w:autoSpaceDN w:val="0"/>
              <w:adjustRightInd w:val="0"/>
              <w:spacing w:after="0" w:line="240" w:lineRule="auto"/>
              <w:rPr>
                <w:rFonts w:ascii="Tw Cen MT" w:eastAsia="Calibri" w:hAnsi="Tw Cen MT" w:cs="Arial"/>
              </w:rPr>
            </w:pPr>
          </w:p>
          <w:p w14:paraId="3B72B473" w14:textId="77777777" w:rsidR="00106B01" w:rsidRPr="004A25DB" w:rsidRDefault="00106B01" w:rsidP="00106B01">
            <w:pPr>
              <w:autoSpaceDE w:val="0"/>
              <w:autoSpaceDN w:val="0"/>
              <w:adjustRightInd w:val="0"/>
              <w:spacing w:after="0" w:line="240" w:lineRule="auto"/>
              <w:rPr>
                <w:rFonts w:ascii="Tw Cen MT" w:eastAsia="Calibri" w:hAnsi="Tw Cen MT" w:cs="Arial"/>
              </w:rPr>
            </w:pPr>
          </w:p>
          <w:p w14:paraId="3A816CA8" w14:textId="77777777" w:rsidR="004A25DB" w:rsidRPr="004A25DB" w:rsidRDefault="004A25DB" w:rsidP="00106B01">
            <w:pPr>
              <w:autoSpaceDE w:val="0"/>
              <w:autoSpaceDN w:val="0"/>
              <w:adjustRightInd w:val="0"/>
              <w:spacing w:after="0" w:line="240" w:lineRule="auto"/>
              <w:rPr>
                <w:rFonts w:ascii="Tw Cen MT" w:eastAsia="Calibri" w:hAnsi="Tw Cen MT" w:cs="Arial"/>
              </w:rPr>
            </w:pPr>
            <w:r w:rsidRPr="004A25DB">
              <w:rPr>
                <w:rFonts w:ascii="Tw Cen MT" w:eastAsia="Calibri" w:hAnsi="Tw Cen MT" w:cs="Arial"/>
              </w:rPr>
              <w:t>Articulações entre estes conteúdos e estes conceitos e os restantes, sempre que a orientação fixada nos subtemas o exija</w:t>
            </w:r>
          </w:p>
          <w:p w14:paraId="12322A72" w14:textId="77777777" w:rsidR="004A25DB" w:rsidRDefault="004A25DB" w:rsidP="004A25DB">
            <w:pPr>
              <w:autoSpaceDE w:val="0"/>
              <w:autoSpaceDN w:val="0"/>
              <w:adjustRightInd w:val="0"/>
              <w:spacing w:after="0" w:line="360" w:lineRule="auto"/>
              <w:rPr>
                <w:rFonts w:ascii="Tw Cen MT" w:eastAsia="Calibri" w:hAnsi="Tw Cen MT" w:cs="Arial"/>
                <w:b/>
                <w:bCs/>
              </w:rPr>
            </w:pPr>
          </w:p>
          <w:p w14:paraId="299320D8" w14:textId="77777777" w:rsidR="00A5390D" w:rsidRDefault="00A5390D" w:rsidP="004A25DB">
            <w:pPr>
              <w:autoSpaceDE w:val="0"/>
              <w:autoSpaceDN w:val="0"/>
              <w:adjustRightInd w:val="0"/>
              <w:spacing w:after="0" w:line="360" w:lineRule="auto"/>
              <w:rPr>
                <w:rFonts w:ascii="Tw Cen MT" w:eastAsia="Calibri" w:hAnsi="Tw Cen MT" w:cs="Arial"/>
                <w:b/>
                <w:bCs/>
              </w:rPr>
            </w:pPr>
          </w:p>
          <w:p w14:paraId="0C5FD89C" w14:textId="77777777" w:rsidR="00A5390D" w:rsidRDefault="00A5390D" w:rsidP="004A25DB">
            <w:pPr>
              <w:autoSpaceDE w:val="0"/>
              <w:autoSpaceDN w:val="0"/>
              <w:adjustRightInd w:val="0"/>
              <w:spacing w:after="0" w:line="360" w:lineRule="auto"/>
              <w:rPr>
                <w:rFonts w:ascii="Tw Cen MT" w:eastAsia="Calibri" w:hAnsi="Tw Cen MT" w:cs="Arial"/>
                <w:b/>
                <w:bCs/>
              </w:rPr>
            </w:pPr>
          </w:p>
          <w:p w14:paraId="54059FDA" w14:textId="77777777" w:rsidR="00A5390D" w:rsidRPr="004A25DB" w:rsidRDefault="00A5390D" w:rsidP="004A25DB">
            <w:pPr>
              <w:autoSpaceDE w:val="0"/>
              <w:autoSpaceDN w:val="0"/>
              <w:adjustRightInd w:val="0"/>
              <w:spacing w:after="0" w:line="360" w:lineRule="auto"/>
              <w:rPr>
                <w:rFonts w:ascii="Tw Cen MT" w:eastAsia="Calibri" w:hAnsi="Tw Cen MT" w:cs="Arial"/>
                <w:b/>
                <w:bCs/>
              </w:rPr>
            </w:pPr>
          </w:p>
        </w:tc>
        <w:tc>
          <w:tcPr>
            <w:tcW w:w="2662" w:type="dxa"/>
            <w:shd w:val="clear" w:color="auto" w:fill="auto"/>
          </w:tcPr>
          <w:p w14:paraId="76D25D76" w14:textId="77777777" w:rsidR="004A25DB" w:rsidRPr="004A25DB" w:rsidRDefault="00EA6A71" w:rsidP="003C5348">
            <w:pPr>
              <w:spacing w:after="0" w:line="360" w:lineRule="auto"/>
              <w:contextualSpacing/>
              <w:rPr>
                <w:rFonts w:ascii="Tw Cen MT" w:eastAsia="Times New Roman" w:hAnsi="Tw Cen MT" w:cs="Arial"/>
                <w:lang w:eastAsia="pt-PT"/>
              </w:rPr>
            </w:pPr>
            <w:r>
              <w:rPr>
                <w:rFonts w:ascii="Tw Cen MT" w:eastAsia="Times New Roman" w:hAnsi="Tw Cen MT" w:cs="Arial"/>
                <w:lang w:eastAsia="pt-PT"/>
              </w:rPr>
              <w:lastRenderedPageBreak/>
              <w:t xml:space="preserve">Domínio B - </w:t>
            </w:r>
            <w:r w:rsidR="004A25DB" w:rsidRPr="004A25DB">
              <w:rPr>
                <w:rFonts w:ascii="Tw Cen MT" w:eastAsia="Calibri" w:hAnsi="Tw Cen MT" w:cs="Arial"/>
                <w:lang w:eastAsia="pt-PT"/>
              </w:rPr>
              <w:t>A Herança do Mediterrâneo Antigo</w:t>
            </w:r>
          </w:p>
          <w:p w14:paraId="7F586DF3" w14:textId="77777777" w:rsidR="004A25DB" w:rsidRPr="004A25DB" w:rsidRDefault="004A25DB" w:rsidP="004A25DB">
            <w:pPr>
              <w:spacing w:after="0" w:line="360" w:lineRule="auto"/>
              <w:rPr>
                <w:rFonts w:ascii="Tw Cen MT" w:eastAsia="Calibri" w:hAnsi="Tw Cen MT" w:cs="Arial"/>
                <w:lang w:eastAsia="pt-PT"/>
              </w:rPr>
            </w:pPr>
          </w:p>
        </w:tc>
        <w:tc>
          <w:tcPr>
            <w:tcW w:w="3361" w:type="dxa"/>
          </w:tcPr>
          <w:p w14:paraId="7E7F0DAB" w14:textId="30CD4EBD" w:rsidR="004A25DB" w:rsidRPr="004A25DB" w:rsidRDefault="00EA6A71" w:rsidP="003C5348">
            <w:pPr>
              <w:spacing w:after="0" w:line="360" w:lineRule="auto"/>
              <w:rPr>
                <w:rFonts w:ascii="Tw Cen MT" w:eastAsia="Times New Roman" w:hAnsi="Tw Cen MT" w:cs="Arial"/>
                <w:lang w:eastAsia="pt-PT"/>
              </w:rPr>
            </w:pPr>
            <w:r>
              <w:rPr>
                <w:rFonts w:ascii="Tw Cen MT" w:eastAsia="Times New Roman" w:hAnsi="Tw Cen MT" w:cs="Arial"/>
                <w:lang w:eastAsia="pt-PT"/>
              </w:rPr>
              <w:t xml:space="preserve">B.1. Os </w:t>
            </w:r>
            <w:proofErr w:type="gramStart"/>
            <w:r>
              <w:rPr>
                <w:rFonts w:ascii="Tw Cen MT" w:eastAsia="Times New Roman" w:hAnsi="Tw Cen MT" w:cs="Arial"/>
                <w:lang w:eastAsia="pt-PT"/>
              </w:rPr>
              <w:t>Gregos</w:t>
            </w:r>
            <w:proofErr w:type="gramEnd"/>
            <w:r>
              <w:rPr>
                <w:rFonts w:ascii="Tw Cen MT" w:eastAsia="Times New Roman" w:hAnsi="Tw Cen MT" w:cs="Arial"/>
                <w:lang w:eastAsia="pt-PT"/>
              </w:rPr>
              <w:t xml:space="preserve"> no século V a.C.: o exemplo </w:t>
            </w:r>
            <w:r w:rsidR="002D3954" w:rsidRPr="00DC6A28">
              <w:rPr>
                <w:rFonts w:ascii="Tw Cen MT" w:eastAsia="Times New Roman" w:hAnsi="Tw Cen MT" w:cs="Arial"/>
                <w:lang w:eastAsia="pt-PT"/>
              </w:rPr>
              <w:t>d</w:t>
            </w:r>
            <w:r w:rsidRPr="00DC6A28">
              <w:rPr>
                <w:rFonts w:ascii="Tw Cen MT" w:eastAsia="Times New Roman" w:hAnsi="Tw Cen MT" w:cs="Arial"/>
                <w:lang w:eastAsia="pt-PT"/>
              </w:rPr>
              <w:t>e</w:t>
            </w:r>
            <w:r>
              <w:rPr>
                <w:rFonts w:ascii="Tw Cen MT" w:eastAsia="Times New Roman" w:hAnsi="Tw Cen MT" w:cs="Arial"/>
                <w:lang w:eastAsia="pt-PT"/>
              </w:rPr>
              <w:t xml:space="preserve"> Atenas</w:t>
            </w:r>
          </w:p>
          <w:p w14:paraId="6B3C45D7" w14:textId="77777777" w:rsidR="004A25DB" w:rsidRPr="004A25DB" w:rsidRDefault="004A25DB" w:rsidP="003C5348">
            <w:pPr>
              <w:spacing w:after="0" w:line="360" w:lineRule="auto"/>
              <w:contextualSpacing/>
              <w:rPr>
                <w:rFonts w:ascii="Tw Cen MT" w:eastAsia="Times New Roman" w:hAnsi="Tw Cen MT" w:cs="Arial"/>
                <w:lang w:eastAsia="pt-PT"/>
              </w:rPr>
            </w:pPr>
          </w:p>
          <w:p w14:paraId="02503887" w14:textId="77777777" w:rsidR="004A25DB" w:rsidRPr="004A25DB" w:rsidRDefault="004A25DB" w:rsidP="003C5348">
            <w:pPr>
              <w:spacing w:after="0" w:line="360" w:lineRule="auto"/>
              <w:contextualSpacing/>
              <w:rPr>
                <w:rFonts w:ascii="Tw Cen MT" w:eastAsia="Times New Roman" w:hAnsi="Tw Cen MT" w:cs="Arial"/>
                <w:lang w:eastAsia="pt-PT"/>
              </w:rPr>
            </w:pPr>
            <w:r w:rsidRPr="004A25DB">
              <w:rPr>
                <w:rFonts w:ascii="Tw Cen MT" w:eastAsia="Times New Roman" w:hAnsi="Tw Cen MT" w:cs="Arial"/>
                <w:lang w:eastAsia="pt-PT"/>
              </w:rPr>
              <w:t xml:space="preserve">- </w:t>
            </w:r>
            <w:r w:rsidR="00236F1F">
              <w:rPr>
                <w:rFonts w:ascii="Tw Cen MT" w:eastAsia="Times New Roman" w:hAnsi="Tw Cen MT" w:cs="Arial"/>
                <w:lang w:eastAsia="pt-PT"/>
              </w:rPr>
              <w:t>A f</w:t>
            </w:r>
            <w:r w:rsidRPr="004A25DB">
              <w:rPr>
                <w:rFonts w:ascii="Tw Cen MT" w:eastAsia="Times New Roman" w:hAnsi="Tw Cen MT" w:cs="Arial"/>
                <w:lang w:eastAsia="pt-PT"/>
              </w:rPr>
              <w:t xml:space="preserve">ormação e </w:t>
            </w:r>
            <w:r w:rsidR="00236F1F">
              <w:rPr>
                <w:rFonts w:ascii="Tw Cen MT" w:eastAsia="Times New Roman" w:hAnsi="Tw Cen MT" w:cs="Arial"/>
                <w:lang w:eastAsia="pt-PT"/>
              </w:rPr>
              <w:t>organização das cidades-estado;</w:t>
            </w:r>
          </w:p>
          <w:p w14:paraId="5A954A6A" w14:textId="77777777" w:rsidR="006B7095" w:rsidRDefault="004A25DB" w:rsidP="003C5348">
            <w:pPr>
              <w:spacing w:after="0" w:line="360" w:lineRule="auto"/>
              <w:contextualSpacing/>
              <w:rPr>
                <w:rFonts w:ascii="Tw Cen MT" w:eastAsia="Times New Roman" w:hAnsi="Tw Cen MT" w:cs="Arial"/>
                <w:lang w:eastAsia="pt-PT"/>
              </w:rPr>
            </w:pPr>
            <w:r w:rsidRPr="004A25DB">
              <w:rPr>
                <w:rFonts w:ascii="Tw Cen MT" w:eastAsia="Times New Roman" w:hAnsi="Tw Cen MT" w:cs="Arial"/>
                <w:lang w:eastAsia="pt-PT"/>
              </w:rPr>
              <w:t>- A</w:t>
            </w:r>
            <w:r w:rsidR="006B7095">
              <w:rPr>
                <w:rFonts w:ascii="Tw Cen MT" w:eastAsia="Times New Roman" w:hAnsi="Tw Cen MT" w:cs="Arial"/>
                <w:lang w:eastAsia="pt-PT"/>
              </w:rPr>
              <w:t>tenas no século V a. C.: prosperidade</w:t>
            </w:r>
            <w:r w:rsidRPr="004A25DB">
              <w:rPr>
                <w:rFonts w:ascii="Tw Cen MT" w:eastAsia="Times New Roman" w:hAnsi="Tw Cen MT" w:cs="Arial"/>
                <w:lang w:eastAsia="pt-PT"/>
              </w:rPr>
              <w:t xml:space="preserve"> económica e </w:t>
            </w:r>
            <w:r w:rsidR="006B7095">
              <w:rPr>
                <w:rFonts w:ascii="Tw Cen MT" w:eastAsia="Times New Roman" w:hAnsi="Tw Cen MT" w:cs="Arial"/>
                <w:lang w:eastAsia="pt-PT"/>
              </w:rPr>
              <w:t>poder militar;</w:t>
            </w:r>
          </w:p>
          <w:p w14:paraId="2C54A744" w14:textId="77777777" w:rsidR="004A25DB" w:rsidRPr="004A25DB" w:rsidRDefault="006B7095" w:rsidP="003C5348">
            <w:pPr>
              <w:spacing w:after="0" w:line="360" w:lineRule="auto"/>
              <w:contextualSpacing/>
              <w:rPr>
                <w:rFonts w:ascii="Arial" w:eastAsia="Times New Roman" w:hAnsi="Arial" w:cs="Arial"/>
                <w:sz w:val="24"/>
                <w:szCs w:val="24"/>
                <w:lang w:eastAsia="pt-PT"/>
              </w:rPr>
            </w:pPr>
            <w:r>
              <w:rPr>
                <w:rFonts w:ascii="Tw Cen MT" w:eastAsia="Times New Roman" w:hAnsi="Tw Cen MT" w:cs="Arial"/>
                <w:lang w:eastAsia="pt-PT"/>
              </w:rPr>
              <w:t xml:space="preserve">- A </w:t>
            </w:r>
            <w:r w:rsidR="004A25DB" w:rsidRPr="004A25DB">
              <w:rPr>
                <w:rFonts w:ascii="Tw Cen MT" w:eastAsia="Times New Roman" w:hAnsi="Tw Cen MT" w:cs="Arial"/>
                <w:lang w:eastAsia="pt-PT"/>
              </w:rPr>
              <w:t>soci</w:t>
            </w:r>
            <w:r>
              <w:rPr>
                <w:rFonts w:ascii="Tw Cen MT" w:eastAsia="Times New Roman" w:hAnsi="Tw Cen MT" w:cs="Arial"/>
                <w:lang w:eastAsia="pt-PT"/>
              </w:rPr>
              <w:t>edade ateniense no século V a. C.</w:t>
            </w:r>
            <w:r w:rsidR="004A25DB" w:rsidRPr="004A25DB">
              <w:rPr>
                <w:rFonts w:ascii="Tw Cen MT" w:eastAsia="Times New Roman" w:hAnsi="Tw Cen MT" w:cs="Arial"/>
                <w:lang w:eastAsia="pt-PT"/>
              </w:rPr>
              <w:t xml:space="preserve"> </w:t>
            </w:r>
          </w:p>
          <w:p w14:paraId="46A1B59E" w14:textId="77777777" w:rsidR="004A25DB" w:rsidRDefault="004A25DB" w:rsidP="004A25DB">
            <w:pPr>
              <w:autoSpaceDE w:val="0"/>
              <w:autoSpaceDN w:val="0"/>
              <w:adjustRightInd w:val="0"/>
              <w:spacing w:after="0" w:line="360" w:lineRule="auto"/>
              <w:jc w:val="center"/>
              <w:rPr>
                <w:rFonts w:ascii="Tw Cen MT" w:eastAsia="Calibri" w:hAnsi="Tw Cen MT" w:cs="Arial"/>
                <w:bCs/>
              </w:rPr>
            </w:pPr>
          </w:p>
          <w:p w14:paraId="44C1470A" w14:textId="77777777" w:rsidR="00A5390D" w:rsidRDefault="00A5390D" w:rsidP="004A25DB">
            <w:pPr>
              <w:autoSpaceDE w:val="0"/>
              <w:autoSpaceDN w:val="0"/>
              <w:adjustRightInd w:val="0"/>
              <w:spacing w:after="0" w:line="360" w:lineRule="auto"/>
              <w:jc w:val="center"/>
              <w:rPr>
                <w:rFonts w:ascii="Tw Cen MT" w:eastAsia="Calibri" w:hAnsi="Tw Cen MT" w:cs="Arial"/>
                <w:bCs/>
              </w:rPr>
            </w:pPr>
          </w:p>
          <w:p w14:paraId="45CF1FE7" w14:textId="77777777" w:rsidR="00A5390D" w:rsidRDefault="00A5390D" w:rsidP="004A25DB">
            <w:pPr>
              <w:autoSpaceDE w:val="0"/>
              <w:autoSpaceDN w:val="0"/>
              <w:adjustRightInd w:val="0"/>
              <w:spacing w:after="0" w:line="360" w:lineRule="auto"/>
              <w:jc w:val="center"/>
              <w:rPr>
                <w:rFonts w:ascii="Tw Cen MT" w:eastAsia="Calibri" w:hAnsi="Tw Cen MT" w:cs="Arial"/>
                <w:bCs/>
              </w:rPr>
            </w:pPr>
          </w:p>
          <w:p w14:paraId="3607AF85" w14:textId="77777777" w:rsidR="00A5390D" w:rsidRPr="004A25DB" w:rsidRDefault="00A5390D" w:rsidP="004A25DB">
            <w:pPr>
              <w:autoSpaceDE w:val="0"/>
              <w:autoSpaceDN w:val="0"/>
              <w:adjustRightInd w:val="0"/>
              <w:spacing w:after="0" w:line="360" w:lineRule="auto"/>
              <w:jc w:val="center"/>
              <w:rPr>
                <w:rFonts w:ascii="Tw Cen MT" w:eastAsia="Calibri" w:hAnsi="Tw Cen MT" w:cs="Arial"/>
                <w:bCs/>
              </w:rPr>
            </w:pPr>
          </w:p>
        </w:tc>
        <w:tc>
          <w:tcPr>
            <w:tcW w:w="1490" w:type="dxa"/>
            <w:shd w:val="clear" w:color="auto" w:fill="auto"/>
            <w:vAlign w:val="center"/>
          </w:tcPr>
          <w:p w14:paraId="5FE5498C"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Cs/>
              </w:rPr>
            </w:pPr>
            <w:r w:rsidRPr="004A25DB">
              <w:rPr>
                <w:rFonts w:ascii="Tw Cen MT" w:eastAsia="Calibri" w:hAnsi="Tw Cen MT" w:cs="Arial"/>
                <w:bCs/>
              </w:rPr>
              <w:t>20</w:t>
            </w:r>
          </w:p>
        </w:tc>
      </w:tr>
      <w:tr w:rsidR="004A25DB" w:rsidRPr="004A25DB" w14:paraId="3A07C707" w14:textId="77777777" w:rsidTr="004A25DB">
        <w:trPr>
          <w:trHeight w:val="352"/>
        </w:trPr>
        <w:tc>
          <w:tcPr>
            <w:tcW w:w="1765" w:type="dxa"/>
            <w:vMerge/>
            <w:shd w:val="clear" w:color="auto" w:fill="auto"/>
          </w:tcPr>
          <w:p w14:paraId="056A72FA" w14:textId="77777777" w:rsidR="004A25DB" w:rsidRPr="004A25DB" w:rsidRDefault="004A25DB" w:rsidP="004A25DB">
            <w:pPr>
              <w:autoSpaceDE w:val="0"/>
              <w:autoSpaceDN w:val="0"/>
              <w:adjustRightInd w:val="0"/>
              <w:spacing w:after="0" w:line="360" w:lineRule="auto"/>
              <w:jc w:val="both"/>
              <w:rPr>
                <w:rFonts w:ascii="Tw Cen MT" w:eastAsia="Calibri" w:hAnsi="Tw Cen MT" w:cs="Arial"/>
                <w:b/>
                <w:bCs/>
              </w:rPr>
            </w:pPr>
          </w:p>
        </w:tc>
        <w:tc>
          <w:tcPr>
            <w:tcW w:w="2662" w:type="dxa"/>
            <w:shd w:val="clear" w:color="auto" w:fill="auto"/>
          </w:tcPr>
          <w:p w14:paraId="5FC9A3E1" w14:textId="77777777" w:rsidR="004A25DB" w:rsidRPr="004A25DB" w:rsidRDefault="004A25DB" w:rsidP="001611AD">
            <w:pPr>
              <w:spacing w:after="0" w:line="360" w:lineRule="auto"/>
              <w:contextualSpacing/>
              <w:rPr>
                <w:rFonts w:ascii="Tw Cen MT" w:eastAsia="Calibri" w:hAnsi="Tw Cen MT" w:cs="Arial"/>
                <w:lang w:eastAsia="pt-PT"/>
              </w:rPr>
            </w:pPr>
            <w:r w:rsidRPr="004A25DB">
              <w:rPr>
                <w:rFonts w:ascii="Tw Cen MT" w:eastAsia="Times New Roman" w:hAnsi="Tw Cen MT" w:cs="Arial"/>
                <w:lang w:eastAsia="pt-PT"/>
              </w:rPr>
              <w:t xml:space="preserve">Domínio E- </w:t>
            </w:r>
            <w:r w:rsidRPr="004A25DB">
              <w:rPr>
                <w:rFonts w:ascii="Tw Cen MT" w:eastAsia="Calibri" w:hAnsi="Tw Cen MT" w:cs="Arial"/>
                <w:lang w:eastAsia="pt-PT"/>
              </w:rPr>
              <w:t>Exp</w:t>
            </w:r>
            <w:r w:rsidR="001611AD">
              <w:rPr>
                <w:rFonts w:ascii="Tw Cen MT" w:eastAsia="Calibri" w:hAnsi="Tw Cen MT" w:cs="Arial"/>
                <w:lang w:eastAsia="pt-PT"/>
              </w:rPr>
              <w:t xml:space="preserve">ansão e Mudança nos séculos XV e </w:t>
            </w:r>
            <w:r w:rsidRPr="004A25DB">
              <w:rPr>
                <w:rFonts w:ascii="Tw Cen MT" w:eastAsia="Calibri" w:hAnsi="Tw Cen MT" w:cs="Arial"/>
                <w:lang w:eastAsia="pt-PT"/>
              </w:rPr>
              <w:t>XVI</w:t>
            </w:r>
            <w:r w:rsidR="00A5390D">
              <w:rPr>
                <w:rFonts w:ascii="Tw Cen MT" w:eastAsia="Calibri" w:hAnsi="Tw Cen MT" w:cs="Arial"/>
                <w:lang w:eastAsia="pt-PT"/>
              </w:rPr>
              <w:t>.</w:t>
            </w:r>
          </w:p>
          <w:p w14:paraId="55A0DE61" w14:textId="77777777" w:rsidR="004A25DB" w:rsidRPr="004A25DB" w:rsidRDefault="004A25DB" w:rsidP="004A25DB">
            <w:pPr>
              <w:spacing w:after="0" w:line="276" w:lineRule="auto"/>
              <w:contextualSpacing/>
              <w:rPr>
                <w:rFonts w:ascii="Tw Cen MT" w:eastAsia="Calibri" w:hAnsi="Tw Cen MT" w:cs="Arial"/>
                <w:lang w:eastAsia="pt-PT"/>
              </w:rPr>
            </w:pPr>
          </w:p>
          <w:p w14:paraId="178021CE" w14:textId="77777777" w:rsidR="004A25DB" w:rsidRPr="004A25DB" w:rsidRDefault="004A25DB" w:rsidP="004A25DB">
            <w:pPr>
              <w:spacing w:after="0" w:line="276" w:lineRule="auto"/>
              <w:contextualSpacing/>
              <w:rPr>
                <w:rFonts w:ascii="Tw Cen MT" w:eastAsia="Calibri" w:hAnsi="Tw Cen MT" w:cs="Arial"/>
                <w:lang w:eastAsia="pt-PT"/>
              </w:rPr>
            </w:pPr>
          </w:p>
          <w:p w14:paraId="299DAB43" w14:textId="77777777" w:rsidR="004A25DB" w:rsidRPr="004A25DB" w:rsidRDefault="004A25DB" w:rsidP="004A25DB">
            <w:pPr>
              <w:spacing w:after="0" w:line="276" w:lineRule="auto"/>
              <w:contextualSpacing/>
              <w:rPr>
                <w:rFonts w:ascii="Tw Cen MT" w:eastAsia="Calibri" w:hAnsi="Tw Cen MT" w:cs="Arial"/>
                <w:lang w:eastAsia="pt-PT"/>
              </w:rPr>
            </w:pPr>
          </w:p>
          <w:p w14:paraId="20BFF17F" w14:textId="77777777" w:rsidR="004A25DB" w:rsidRPr="004A25DB" w:rsidRDefault="004A25DB" w:rsidP="004A25DB">
            <w:pPr>
              <w:spacing w:after="0" w:line="276" w:lineRule="auto"/>
              <w:contextualSpacing/>
              <w:rPr>
                <w:rFonts w:ascii="Tw Cen MT" w:eastAsia="Calibri" w:hAnsi="Tw Cen MT" w:cs="Arial"/>
                <w:lang w:eastAsia="pt-PT"/>
              </w:rPr>
            </w:pPr>
          </w:p>
          <w:p w14:paraId="7EA06BE6" w14:textId="77777777" w:rsidR="004A25DB" w:rsidRPr="004A25DB" w:rsidRDefault="004A25DB" w:rsidP="004A25DB">
            <w:pPr>
              <w:spacing w:after="0" w:line="276" w:lineRule="auto"/>
              <w:contextualSpacing/>
              <w:rPr>
                <w:rFonts w:ascii="Tw Cen MT" w:eastAsia="Calibri" w:hAnsi="Tw Cen MT" w:cs="Arial"/>
                <w:lang w:eastAsia="pt-PT"/>
              </w:rPr>
            </w:pPr>
          </w:p>
          <w:p w14:paraId="6B5863CB" w14:textId="77777777" w:rsidR="004A25DB" w:rsidRPr="004A25DB" w:rsidRDefault="004A25DB" w:rsidP="004A25DB">
            <w:pPr>
              <w:spacing w:after="0" w:line="276" w:lineRule="auto"/>
              <w:contextualSpacing/>
              <w:rPr>
                <w:rFonts w:ascii="Tw Cen MT" w:eastAsia="Calibri" w:hAnsi="Tw Cen MT" w:cs="Arial"/>
                <w:lang w:eastAsia="pt-PT"/>
              </w:rPr>
            </w:pPr>
          </w:p>
          <w:p w14:paraId="38F94BB9" w14:textId="77777777" w:rsidR="004A25DB" w:rsidRPr="004A25DB" w:rsidRDefault="004A25DB" w:rsidP="00D039EA">
            <w:pPr>
              <w:spacing w:after="0" w:line="360" w:lineRule="auto"/>
              <w:contextualSpacing/>
              <w:rPr>
                <w:rFonts w:ascii="Tw Cen MT" w:eastAsia="Calibri" w:hAnsi="Tw Cen MT" w:cs="Arial"/>
                <w:lang w:eastAsia="pt-PT"/>
              </w:rPr>
            </w:pPr>
          </w:p>
          <w:p w14:paraId="4EDABE1D" w14:textId="77777777" w:rsidR="004A25DB" w:rsidRDefault="004A25DB" w:rsidP="004A25DB">
            <w:pPr>
              <w:spacing w:after="0" w:line="360" w:lineRule="auto"/>
              <w:ind w:left="289"/>
              <w:contextualSpacing/>
              <w:rPr>
                <w:rFonts w:ascii="Tw Cen MT" w:eastAsia="Calibri" w:hAnsi="Tw Cen MT" w:cs="Arial"/>
                <w:lang w:eastAsia="pt-PT"/>
              </w:rPr>
            </w:pPr>
          </w:p>
          <w:p w14:paraId="38BC4A6F" w14:textId="77777777" w:rsidR="00D039EA" w:rsidRPr="004A25DB" w:rsidRDefault="00D039EA" w:rsidP="004A25DB">
            <w:pPr>
              <w:spacing w:after="0" w:line="360" w:lineRule="auto"/>
              <w:ind w:left="289"/>
              <w:contextualSpacing/>
              <w:rPr>
                <w:rFonts w:ascii="Tw Cen MT" w:eastAsia="Calibri" w:hAnsi="Tw Cen MT" w:cs="Arial"/>
                <w:lang w:eastAsia="pt-PT"/>
              </w:rPr>
            </w:pPr>
          </w:p>
          <w:p w14:paraId="2A804D62" w14:textId="77777777" w:rsidR="004A25DB" w:rsidRPr="004A25DB" w:rsidRDefault="004A25DB" w:rsidP="004A25DB">
            <w:pPr>
              <w:spacing w:after="0" w:line="360" w:lineRule="auto"/>
              <w:contextualSpacing/>
              <w:rPr>
                <w:rFonts w:ascii="Tw Cen MT" w:eastAsia="Calibri" w:hAnsi="Tw Cen MT" w:cs="Arial"/>
                <w:lang w:eastAsia="pt-PT"/>
              </w:rPr>
            </w:pPr>
            <w:r w:rsidRPr="004A25DB">
              <w:rPr>
                <w:rFonts w:ascii="Tw Cen MT" w:eastAsia="Times New Roman" w:hAnsi="Tw Cen MT" w:cs="Arial"/>
                <w:bCs/>
                <w:lang w:eastAsia="pt-PT"/>
              </w:rPr>
              <w:t>Domínio G</w:t>
            </w:r>
            <w:r w:rsidR="00A5390D">
              <w:rPr>
                <w:rFonts w:ascii="Tw Cen MT" w:eastAsia="Times New Roman" w:hAnsi="Tw Cen MT" w:cs="Arial"/>
                <w:bCs/>
                <w:lang w:eastAsia="pt-PT"/>
              </w:rPr>
              <w:t xml:space="preserve"> – Crescimento e ruturas no mundo ocidental nos séculos XVIII e XIX.</w:t>
            </w:r>
          </w:p>
          <w:p w14:paraId="17255FE7" w14:textId="77777777" w:rsidR="004A25DB" w:rsidRPr="004A25DB" w:rsidRDefault="004A25DB" w:rsidP="004A25DB">
            <w:pPr>
              <w:spacing w:after="0" w:line="276" w:lineRule="auto"/>
              <w:contextualSpacing/>
              <w:rPr>
                <w:rFonts w:ascii="Tw Cen MT" w:eastAsia="Calibri" w:hAnsi="Tw Cen MT" w:cs="Arial"/>
                <w:lang w:eastAsia="pt-PT"/>
              </w:rPr>
            </w:pPr>
          </w:p>
          <w:p w14:paraId="0FDCD658" w14:textId="77777777" w:rsidR="004A25DB" w:rsidRPr="004A25DB" w:rsidRDefault="004A25DB" w:rsidP="004A25DB">
            <w:pPr>
              <w:spacing w:after="0" w:line="276" w:lineRule="auto"/>
              <w:contextualSpacing/>
              <w:rPr>
                <w:rFonts w:ascii="Tw Cen MT" w:eastAsia="Calibri" w:hAnsi="Tw Cen MT" w:cs="Arial"/>
                <w:lang w:eastAsia="pt-PT"/>
              </w:rPr>
            </w:pPr>
          </w:p>
          <w:p w14:paraId="2617B501" w14:textId="77777777" w:rsidR="004A25DB" w:rsidRPr="004A25DB" w:rsidRDefault="004A25DB" w:rsidP="004A25DB">
            <w:pPr>
              <w:spacing w:after="0" w:line="360" w:lineRule="auto"/>
              <w:jc w:val="both"/>
              <w:rPr>
                <w:rFonts w:ascii="Tw Cen MT" w:eastAsia="Calibri" w:hAnsi="Tw Cen MT" w:cs="Arial"/>
                <w:b/>
                <w:lang w:eastAsia="pt-PT"/>
              </w:rPr>
            </w:pPr>
          </w:p>
        </w:tc>
        <w:tc>
          <w:tcPr>
            <w:tcW w:w="3361" w:type="dxa"/>
          </w:tcPr>
          <w:p w14:paraId="7687A254" w14:textId="77777777" w:rsidR="00A5390D" w:rsidRDefault="00A5390D" w:rsidP="00A5390D">
            <w:pPr>
              <w:spacing w:after="0" w:line="360" w:lineRule="auto"/>
              <w:contextualSpacing/>
              <w:rPr>
                <w:rFonts w:ascii="Tw Cen MT" w:eastAsia="Times New Roman" w:hAnsi="Tw Cen MT" w:cs="Arial"/>
                <w:lang w:eastAsia="pt-PT"/>
              </w:rPr>
            </w:pPr>
            <w:r w:rsidRPr="004A25DB">
              <w:rPr>
                <w:rFonts w:ascii="Tw Cen MT" w:eastAsia="Calibri" w:hAnsi="Tw Cen MT" w:cs="Arial"/>
                <w:lang w:eastAsia="pt-PT"/>
              </w:rPr>
              <w:t>E.1.</w:t>
            </w:r>
            <w:r w:rsidRPr="004A25DB">
              <w:rPr>
                <w:rFonts w:ascii="Tw Cen MT" w:eastAsia="Times New Roman" w:hAnsi="Tw Cen MT" w:cs="Arial"/>
                <w:lang w:eastAsia="pt-PT"/>
              </w:rPr>
              <w:t xml:space="preserve"> </w:t>
            </w:r>
            <w:r>
              <w:rPr>
                <w:rFonts w:ascii="Tw Cen MT" w:eastAsia="Times New Roman" w:hAnsi="Tw Cen MT" w:cs="Arial"/>
                <w:lang w:eastAsia="pt-PT"/>
              </w:rPr>
              <w:t>A abertura ao mundo</w:t>
            </w:r>
          </w:p>
          <w:p w14:paraId="4C6B6ED8" w14:textId="77777777" w:rsidR="00A5390D" w:rsidRDefault="00A5390D" w:rsidP="00A5390D">
            <w:pPr>
              <w:pBdr>
                <w:top w:val="nil"/>
                <w:left w:val="nil"/>
                <w:bottom w:val="nil"/>
                <w:right w:val="nil"/>
                <w:between w:val="nil"/>
                <w:bar w:val="nil"/>
              </w:pBdr>
              <w:spacing w:after="200" w:line="360" w:lineRule="auto"/>
              <w:contextualSpacing/>
              <w:rPr>
                <w:rFonts w:ascii="Tw Cen MT" w:eastAsia="Calibri" w:hAnsi="Tw Cen MT" w:cs="Arial"/>
                <w:lang w:eastAsia="pt-PT"/>
              </w:rPr>
            </w:pPr>
          </w:p>
          <w:p w14:paraId="508837E6" w14:textId="77777777" w:rsidR="00A5390D" w:rsidRDefault="00A5390D" w:rsidP="00A5390D">
            <w:pPr>
              <w:pBdr>
                <w:top w:val="nil"/>
                <w:left w:val="nil"/>
                <w:bottom w:val="nil"/>
                <w:right w:val="nil"/>
                <w:between w:val="nil"/>
                <w:bar w:val="nil"/>
              </w:pBdr>
              <w:spacing w:after="200" w:line="360" w:lineRule="auto"/>
              <w:contextualSpacing/>
              <w:rPr>
                <w:rFonts w:ascii="Tw Cen MT" w:eastAsia="Times New Roman" w:hAnsi="Tw Cen MT" w:cs="Arial"/>
                <w:lang w:eastAsia="pt-PT"/>
              </w:rPr>
            </w:pPr>
            <w:r>
              <w:rPr>
                <w:rFonts w:ascii="Tw Cen MT" w:eastAsia="Times New Roman" w:hAnsi="Tw Cen MT" w:cs="Arial"/>
                <w:lang w:eastAsia="pt-PT"/>
              </w:rPr>
              <w:t>- O pioneirismo de Portugal na expansão;</w:t>
            </w:r>
          </w:p>
          <w:p w14:paraId="14D54DD2" w14:textId="77777777" w:rsidR="004A25DB" w:rsidRDefault="00A5390D" w:rsidP="00A5390D">
            <w:pPr>
              <w:pBdr>
                <w:top w:val="nil"/>
                <w:left w:val="nil"/>
                <w:bottom w:val="nil"/>
                <w:right w:val="nil"/>
                <w:between w:val="nil"/>
                <w:bar w:val="nil"/>
              </w:pBdr>
              <w:spacing w:after="200" w:line="360" w:lineRule="auto"/>
              <w:contextualSpacing/>
              <w:rPr>
                <w:rFonts w:ascii="Tw Cen MT" w:eastAsia="Times New Roman" w:hAnsi="Tw Cen MT" w:cs="Arial"/>
                <w:lang w:eastAsia="pt-PT"/>
              </w:rPr>
            </w:pPr>
            <w:r>
              <w:rPr>
                <w:rFonts w:ascii="Tw Cen MT" w:eastAsia="Times New Roman" w:hAnsi="Tw Cen MT" w:cs="Arial"/>
                <w:lang w:eastAsia="pt-PT"/>
              </w:rPr>
              <w:t>- O arranque da expansão;</w:t>
            </w:r>
          </w:p>
          <w:p w14:paraId="56172DE8" w14:textId="77777777" w:rsidR="00A5390D" w:rsidRDefault="00A5390D" w:rsidP="00A5390D">
            <w:pPr>
              <w:pBdr>
                <w:top w:val="nil"/>
                <w:left w:val="nil"/>
                <w:bottom w:val="nil"/>
                <w:right w:val="nil"/>
                <w:between w:val="nil"/>
                <w:bar w:val="nil"/>
              </w:pBdr>
              <w:spacing w:after="200" w:line="360" w:lineRule="auto"/>
              <w:contextualSpacing/>
              <w:rPr>
                <w:rFonts w:ascii="Tw Cen MT" w:eastAsia="Times New Roman" w:hAnsi="Tw Cen MT" w:cs="Arial"/>
                <w:lang w:eastAsia="pt-PT"/>
              </w:rPr>
            </w:pPr>
            <w:r>
              <w:rPr>
                <w:rFonts w:ascii="Tw Cen MT" w:eastAsia="Times New Roman" w:hAnsi="Tw Cen MT" w:cs="Arial"/>
                <w:lang w:eastAsia="pt-PT"/>
              </w:rPr>
              <w:t>- Rumos e principais etapas da expansão henriquina.</w:t>
            </w:r>
          </w:p>
          <w:p w14:paraId="5248F519" w14:textId="77777777" w:rsidR="00A5390D" w:rsidRPr="004A25DB" w:rsidRDefault="00A5390D" w:rsidP="00A5390D">
            <w:pPr>
              <w:pBdr>
                <w:top w:val="nil"/>
                <w:left w:val="nil"/>
                <w:bottom w:val="nil"/>
                <w:right w:val="nil"/>
                <w:between w:val="nil"/>
                <w:bar w:val="nil"/>
              </w:pBdr>
              <w:spacing w:after="200" w:line="360" w:lineRule="auto"/>
              <w:contextualSpacing/>
              <w:rPr>
                <w:rFonts w:ascii="Tw Cen MT" w:eastAsia="Times New Roman" w:hAnsi="Tw Cen MT" w:cs="Arial"/>
                <w:lang w:eastAsia="pt-PT"/>
              </w:rPr>
            </w:pPr>
            <w:r>
              <w:rPr>
                <w:rFonts w:ascii="Tw Cen MT" w:eastAsia="Times New Roman" w:hAnsi="Tw Cen MT" w:cs="Arial"/>
                <w:lang w:eastAsia="pt-PT"/>
              </w:rPr>
              <w:t>- A política expansionista de D. João II e a rivalidade ibérica.</w:t>
            </w:r>
          </w:p>
          <w:p w14:paraId="53EF956D" w14:textId="77777777" w:rsidR="004A25DB" w:rsidRPr="004A25DB" w:rsidRDefault="004A25DB" w:rsidP="004A25DB">
            <w:pPr>
              <w:spacing w:after="0" w:line="276" w:lineRule="auto"/>
              <w:contextualSpacing/>
              <w:rPr>
                <w:rFonts w:ascii="Tw Cen MT" w:eastAsia="Times New Roman" w:hAnsi="Tw Cen MT" w:cs="Arial"/>
                <w:lang w:eastAsia="pt-PT"/>
              </w:rPr>
            </w:pPr>
          </w:p>
          <w:p w14:paraId="29444C2B" w14:textId="77777777" w:rsidR="004A25DB" w:rsidRPr="004A25DB" w:rsidRDefault="004A25DB" w:rsidP="004A25DB">
            <w:pPr>
              <w:spacing w:after="0" w:line="276" w:lineRule="auto"/>
              <w:contextualSpacing/>
              <w:rPr>
                <w:rFonts w:ascii="Tw Cen MT" w:eastAsia="Times New Roman" w:hAnsi="Tw Cen MT" w:cs="Arial"/>
                <w:lang w:eastAsia="pt-PT"/>
              </w:rPr>
            </w:pPr>
          </w:p>
          <w:p w14:paraId="3C2AD1BB" w14:textId="77777777" w:rsidR="00A5390D" w:rsidRPr="004A25DB" w:rsidRDefault="00A5390D" w:rsidP="00D039EA">
            <w:pPr>
              <w:spacing w:after="0" w:line="360" w:lineRule="auto"/>
              <w:contextualSpacing/>
              <w:rPr>
                <w:rFonts w:ascii="Tw Cen MT" w:eastAsia="Calibri" w:hAnsi="Tw Cen MT" w:cs="Arial"/>
                <w:lang w:eastAsia="pt-PT"/>
              </w:rPr>
            </w:pPr>
            <w:r>
              <w:rPr>
                <w:rFonts w:ascii="Tw Cen MT" w:eastAsia="Calibri" w:hAnsi="Tw Cen MT" w:cs="Arial"/>
                <w:lang w:eastAsia="pt-PT"/>
              </w:rPr>
              <w:t>G.1 - A</w:t>
            </w:r>
            <w:r w:rsidRPr="004A25DB">
              <w:rPr>
                <w:rFonts w:ascii="Tw Cen MT" w:eastAsia="Calibri" w:hAnsi="Tw Cen MT" w:cs="Arial"/>
                <w:lang w:eastAsia="pt-PT"/>
              </w:rPr>
              <w:t xml:space="preserve"> Revolução</w:t>
            </w:r>
            <w:r>
              <w:rPr>
                <w:rFonts w:ascii="Tw Cen MT" w:eastAsia="Calibri" w:hAnsi="Tw Cen MT" w:cs="Arial"/>
                <w:lang w:eastAsia="pt-PT"/>
              </w:rPr>
              <w:t xml:space="preserve"> Agrícola e o arranque da Revolução </w:t>
            </w:r>
            <w:r w:rsidRPr="004A25DB">
              <w:rPr>
                <w:rFonts w:ascii="Tw Cen MT" w:eastAsia="Calibri" w:hAnsi="Tw Cen MT" w:cs="Arial"/>
                <w:lang w:eastAsia="pt-PT"/>
              </w:rPr>
              <w:t xml:space="preserve">Industrial </w:t>
            </w:r>
          </w:p>
          <w:p w14:paraId="51BCD10B" w14:textId="77777777" w:rsidR="004A25DB" w:rsidRPr="004A25DB" w:rsidRDefault="004A25DB" w:rsidP="00D039EA">
            <w:pPr>
              <w:spacing w:after="0" w:line="360" w:lineRule="auto"/>
              <w:ind w:left="348"/>
              <w:contextualSpacing/>
              <w:rPr>
                <w:rFonts w:ascii="Tw Cen MT" w:eastAsia="Times New Roman" w:hAnsi="Tw Cen MT" w:cs="Arial"/>
                <w:lang w:eastAsia="pt-PT"/>
              </w:rPr>
            </w:pPr>
          </w:p>
          <w:p w14:paraId="53AC723B" w14:textId="77777777" w:rsidR="004A25DB" w:rsidRPr="004A25DB" w:rsidRDefault="00C57D90" w:rsidP="00D039EA">
            <w:pPr>
              <w:pBdr>
                <w:top w:val="nil"/>
                <w:left w:val="nil"/>
                <w:bottom w:val="nil"/>
                <w:right w:val="nil"/>
                <w:between w:val="nil"/>
                <w:bar w:val="nil"/>
              </w:pBdr>
              <w:spacing w:after="200" w:line="360" w:lineRule="auto"/>
              <w:contextualSpacing/>
              <w:jc w:val="both"/>
              <w:rPr>
                <w:rFonts w:ascii="Tw Cen MT" w:eastAsia="Calibri" w:hAnsi="Tw Cen MT" w:cs="Arial"/>
                <w:bCs/>
              </w:rPr>
            </w:pPr>
            <w:r>
              <w:rPr>
                <w:rFonts w:ascii="Tw Cen MT" w:eastAsia="Times New Roman" w:hAnsi="Tw Cen MT" w:cs="Arial"/>
                <w:lang w:eastAsia="pt-PT"/>
              </w:rPr>
              <w:t xml:space="preserve">- A prioridade inglesa </w:t>
            </w:r>
            <w:r w:rsidR="00D039EA">
              <w:rPr>
                <w:rFonts w:ascii="Tw Cen MT" w:eastAsia="Times New Roman" w:hAnsi="Tw Cen MT" w:cs="Arial"/>
                <w:lang w:eastAsia="pt-PT"/>
              </w:rPr>
              <w:t>na Revolução Industrial.</w:t>
            </w:r>
          </w:p>
        </w:tc>
        <w:tc>
          <w:tcPr>
            <w:tcW w:w="1490" w:type="dxa"/>
            <w:shd w:val="clear" w:color="auto" w:fill="auto"/>
            <w:vAlign w:val="center"/>
          </w:tcPr>
          <w:p w14:paraId="19A7161B"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Cs/>
              </w:rPr>
            </w:pPr>
            <w:r w:rsidRPr="004A25DB">
              <w:rPr>
                <w:rFonts w:ascii="Tw Cen MT" w:eastAsia="Calibri" w:hAnsi="Tw Cen MT" w:cs="Arial"/>
                <w:bCs/>
              </w:rPr>
              <w:t>30</w:t>
            </w:r>
          </w:p>
        </w:tc>
      </w:tr>
      <w:tr w:rsidR="004A25DB" w:rsidRPr="004A25DB" w14:paraId="716F3C75" w14:textId="77777777" w:rsidTr="004A25DB">
        <w:trPr>
          <w:trHeight w:val="351"/>
        </w:trPr>
        <w:tc>
          <w:tcPr>
            <w:tcW w:w="1765" w:type="dxa"/>
            <w:vMerge/>
            <w:shd w:val="clear" w:color="auto" w:fill="auto"/>
          </w:tcPr>
          <w:p w14:paraId="576B1A61" w14:textId="77777777" w:rsidR="004A25DB" w:rsidRPr="004A25DB" w:rsidRDefault="004A25DB" w:rsidP="004A25DB">
            <w:pPr>
              <w:autoSpaceDE w:val="0"/>
              <w:autoSpaceDN w:val="0"/>
              <w:adjustRightInd w:val="0"/>
              <w:spacing w:after="0" w:line="360" w:lineRule="auto"/>
              <w:jc w:val="both"/>
              <w:rPr>
                <w:rFonts w:ascii="Tw Cen MT" w:eastAsia="Calibri" w:hAnsi="Tw Cen MT" w:cs="Arial"/>
                <w:b/>
                <w:bCs/>
              </w:rPr>
            </w:pPr>
          </w:p>
        </w:tc>
        <w:tc>
          <w:tcPr>
            <w:tcW w:w="2662" w:type="dxa"/>
            <w:shd w:val="clear" w:color="auto" w:fill="auto"/>
          </w:tcPr>
          <w:p w14:paraId="42DFD5FA" w14:textId="77777777" w:rsidR="004A25DB" w:rsidRPr="004A25DB" w:rsidRDefault="004A25DB" w:rsidP="003C5348">
            <w:pPr>
              <w:spacing w:after="0" w:line="360" w:lineRule="auto"/>
              <w:contextualSpacing/>
              <w:rPr>
                <w:rFonts w:ascii="Tw Cen MT" w:eastAsia="Calibri" w:hAnsi="Tw Cen MT" w:cs="Arial"/>
                <w:lang w:eastAsia="pt-PT"/>
              </w:rPr>
            </w:pPr>
            <w:r w:rsidRPr="004A25DB">
              <w:rPr>
                <w:rFonts w:ascii="Tw Cen MT" w:eastAsia="Times New Roman" w:hAnsi="Tw Cen MT" w:cs="Arial"/>
                <w:lang w:eastAsia="pt-PT"/>
              </w:rPr>
              <w:t>Domínio 9</w:t>
            </w:r>
            <w:r w:rsidR="003C5348">
              <w:rPr>
                <w:rFonts w:ascii="Tw Cen MT" w:eastAsia="Calibri" w:hAnsi="Tw Cen MT" w:cs="Arial"/>
                <w:lang w:eastAsia="pt-PT"/>
              </w:rPr>
              <w:t xml:space="preserve"> - </w:t>
            </w:r>
            <w:r w:rsidRPr="004A25DB">
              <w:rPr>
                <w:rFonts w:ascii="Tw Cen MT" w:eastAsia="Calibri" w:hAnsi="Tw Cen MT" w:cs="Arial"/>
                <w:lang w:eastAsia="pt-PT"/>
              </w:rPr>
              <w:t>A Europa e o Mundo no Limiar do Século XX</w:t>
            </w:r>
            <w:r w:rsidR="003C5348">
              <w:rPr>
                <w:rFonts w:ascii="Tw Cen MT" w:eastAsia="Calibri" w:hAnsi="Tw Cen MT" w:cs="Arial"/>
                <w:lang w:eastAsia="pt-PT"/>
              </w:rPr>
              <w:t>.</w:t>
            </w:r>
          </w:p>
          <w:p w14:paraId="2020B063" w14:textId="77777777" w:rsidR="004A25DB" w:rsidRPr="004A25DB" w:rsidRDefault="004A25DB" w:rsidP="004A25DB">
            <w:pPr>
              <w:spacing w:after="0" w:line="360" w:lineRule="auto"/>
              <w:rPr>
                <w:rFonts w:ascii="Tw Cen MT" w:eastAsia="Calibri" w:hAnsi="Tw Cen MT" w:cs="Arial"/>
                <w:lang w:eastAsia="pt-PT"/>
              </w:rPr>
            </w:pPr>
          </w:p>
          <w:p w14:paraId="211B9444" w14:textId="77777777" w:rsidR="004A25DB" w:rsidRPr="004A25DB" w:rsidRDefault="004A25DB" w:rsidP="004A25DB">
            <w:pPr>
              <w:spacing w:after="0" w:line="360" w:lineRule="auto"/>
              <w:rPr>
                <w:rFonts w:ascii="Tw Cen MT" w:eastAsia="Calibri" w:hAnsi="Tw Cen MT" w:cs="Arial"/>
                <w:lang w:eastAsia="pt-PT"/>
              </w:rPr>
            </w:pPr>
          </w:p>
          <w:p w14:paraId="3A13C76D" w14:textId="77777777" w:rsidR="004A25DB" w:rsidRPr="004A25DB" w:rsidRDefault="004A25DB" w:rsidP="004A25DB">
            <w:pPr>
              <w:spacing w:after="0" w:line="360" w:lineRule="auto"/>
              <w:rPr>
                <w:rFonts w:ascii="Tw Cen MT" w:eastAsia="Calibri" w:hAnsi="Tw Cen MT" w:cs="Arial"/>
                <w:lang w:eastAsia="pt-PT"/>
              </w:rPr>
            </w:pPr>
          </w:p>
          <w:p w14:paraId="23D66875" w14:textId="77777777" w:rsidR="004A25DB" w:rsidRPr="004A25DB" w:rsidRDefault="004A25DB" w:rsidP="004A25DB">
            <w:pPr>
              <w:spacing w:after="0" w:line="360" w:lineRule="auto"/>
              <w:rPr>
                <w:rFonts w:ascii="Tw Cen MT" w:eastAsia="Calibri" w:hAnsi="Tw Cen MT" w:cs="Arial"/>
                <w:lang w:eastAsia="pt-PT"/>
              </w:rPr>
            </w:pPr>
          </w:p>
          <w:p w14:paraId="73720B65" w14:textId="77777777" w:rsidR="004A25DB" w:rsidRPr="004A25DB" w:rsidRDefault="004A25DB" w:rsidP="003C5348">
            <w:pPr>
              <w:spacing w:after="0" w:line="360" w:lineRule="auto"/>
              <w:rPr>
                <w:rFonts w:ascii="Tw Cen MT" w:eastAsia="Calibri" w:hAnsi="Tw Cen MT" w:cs="Arial"/>
                <w:lang w:eastAsia="pt-PT"/>
              </w:rPr>
            </w:pPr>
            <w:r w:rsidRPr="004A25DB">
              <w:rPr>
                <w:rFonts w:ascii="Tw Cen MT" w:eastAsia="Times New Roman" w:hAnsi="Tw Cen MT" w:cs="Arial"/>
                <w:bCs/>
                <w:lang w:eastAsia="pt-PT"/>
              </w:rPr>
              <w:t>Domínio 10</w:t>
            </w:r>
            <w:r w:rsidR="003C5348">
              <w:rPr>
                <w:rFonts w:ascii="Tw Cen MT" w:eastAsia="Calibri" w:hAnsi="Tw Cen MT" w:cs="Arial"/>
                <w:lang w:eastAsia="pt-PT"/>
              </w:rPr>
              <w:t xml:space="preserve"> - </w:t>
            </w:r>
            <w:r w:rsidRPr="004A25DB">
              <w:rPr>
                <w:rFonts w:ascii="Tw Cen MT" w:eastAsia="Calibri" w:hAnsi="Tw Cen MT" w:cs="Arial"/>
                <w:lang w:eastAsia="pt-PT"/>
              </w:rPr>
              <w:t>Da Grande Depressão à 2ª Guerra Mundial</w:t>
            </w:r>
            <w:r w:rsidR="003C5348">
              <w:rPr>
                <w:rFonts w:ascii="Tw Cen MT" w:eastAsia="Calibri" w:hAnsi="Tw Cen MT" w:cs="Arial"/>
                <w:lang w:eastAsia="pt-PT"/>
              </w:rPr>
              <w:t>.</w:t>
            </w:r>
          </w:p>
          <w:p w14:paraId="792C190D" w14:textId="77777777" w:rsidR="004A25DB" w:rsidRPr="004A25DB" w:rsidRDefault="004A25DB" w:rsidP="004A25DB">
            <w:pPr>
              <w:spacing w:after="0" w:line="360" w:lineRule="auto"/>
              <w:ind w:left="289"/>
              <w:contextualSpacing/>
              <w:rPr>
                <w:rFonts w:ascii="Tw Cen MT" w:eastAsia="Calibri" w:hAnsi="Tw Cen MT" w:cs="Arial"/>
                <w:lang w:eastAsia="pt-PT"/>
              </w:rPr>
            </w:pPr>
          </w:p>
          <w:p w14:paraId="2BC9EF33" w14:textId="77777777" w:rsidR="004A25DB" w:rsidRPr="004A25DB" w:rsidRDefault="004A25DB" w:rsidP="004A25DB">
            <w:pPr>
              <w:spacing w:after="0" w:line="360" w:lineRule="auto"/>
              <w:rPr>
                <w:rFonts w:ascii="Tw Cen MT" w:eastAsia="Calibri" w:hAnsi="Tw Cen MT" w:cs="Arial"/>
                <w:lang w:eastAsia="pt-PT"/>
              </w:rPr>
            </w:pPr>
          </w:p>
        </w:tc>
        <w:tc>
          <w:tcPr>
            <w:tcW w:w="3361" w:type="dxa"/>
          </w:tcPr>
          <w:p w14:paraId="7CEA4B85" w14:textId="55432F2D" w:rsidR="004A25DB" w:rsidRDefault="004A25DB" w:rsidP="00D039EA">
            <w:pPr>
              <w:spacing w:after="0" w:line="360" w:lineRule="auto"/>
              <w:ind w:left="65"/>
              <w:jc w:val="both"/>
              <w:rPr>
                <w:rFonts w:ascii="Tw Cen MT" w:eastAsia="Times New Roman" w:hAnsi="Tw Cen MT" w:cs="Arial"/>
                <w:lang w:eastAsia="pt-PT"/>
              </w:rPr>
            </w:pPr>
            <w:r w:rsidRPr="004A25DB">
              <w:rPr>
                <w:rFonts w:ascii="Tw Cen MT" w:eastAsia="Times New Roman" w:hAnsi="Tw Cen MT" w:cs="Arial"/>
                <w:lang w:eastAsia="pt-PT"/>
              </w:rPr>
              <w:t xml:space="preserve">9.1. Apogeu e </w:t>
            </w:r>
            <w:r w:rsidR="002B72D6" w:rsidRPr="00DC6A28">
              <w:rPr>
                <w:rFonts w:ascii="Tw Cen MT" w:eastAsia="Times New Roman" w:hAnsi="Tw Cen MT" w:cs="Arial"/>
                <w:lang w:eastAsia="pt-PT"/>
              </w:rPr>
              <w:t>d</w:t>
            </w:r>
            <w:r w:rsidRPr="004A25DB">
              <w:rPr>
                <w:rFonts w:ascii="Tw Cen MT" w:eastAsia="Times New Roman" w:hAnsi="Tw Cen MT" w:cs="Arial"/>
                <w:lang w:eastAsia="pt-PT"/>
              </w:rPr>
              <w:t xml:space="preserve">eclínio da influência </w:t>
            </w:r>
            <w:r w:rsidR="002B72D6" w:rsidRPr="00DC6A28">
              <w:rPr>
                <w:rFonts w:ascii="Tw Cen MT" w:eastAsia="Times New Roman" w:hAnsi="Tw Cen MT" w:cs="Arial"/>
                <w:lang w:eastAsia="pt-PT"/>
              </w:rPr>
              <w:t>e</w:t>
            </w:r>
            <w:r w:rsidRPr="00DC6A28">
              <w:rPr>
                <w:rFonts w:ascii="Tw Cen MT" w:eastAsia="Times New Roman" w:hAnsi="Tw Cen MT" w:cs="Arial"/>
                <w:lang w:eastAsia="pt-PT"/>
              </w:rPr>
              <w:t>uropeia</w:t>
            </w:r>
            <w:r w:rsidR="00DC6A28">
              <w:rPr>
                <w:rFonts w:ascii="Tw Cen MT" w:eastAsia="Times New Roman" w:hAnsi="Tw Cen MT" w:cs="Arial"/>
                <w:lang w:eastAsia="pt-PT"/>
              </w:rPr>
              <w:t>.</w:t>
            </w:r>
          </w:p>
          <w:p w14:paraId="43601EE8" w14:textId="77777777" w:rsidR="00D039EA" w:rsidRPr="004A25DB" w:rsidRDefault="00D039EA" w:rsidP="00D039EA">
            <w:pPr>
              <w:spacing w:after="0" w:line="360" w:lineRule="auto"/>
              <w:ind w:left="65"/>
              <w:jc w:val="both"/>
              <w:rPr>
                <w:rFonts w:ascii="Tw Cen MT" w:eastAsia="Times New Roman" w:hAnsi="Tw Cen MT" w:cs="Arial"/>
                <w:lang w:eastAsia="pt-PT"/>
              </w:rPr>
            </w:pPr>
          </w:p>
          <w:p w14:paraId="598E9235" w14:textId="77777777" w:rsidR="004A25DB" w:rsidRPr="004A25DB" w:rsidRDefault="004A25DB" w:rsidP="00D039EA">
            <w:pPr>
              <w:spacing w:after="0" w:line="360" w:lineRule="auto"/>
              <w:ind w:left="65"/>
              <w:contextualSpacing/>
              <w:jc w:val="both"/>
              <w:rPr>
                <w:rFonts w:ascii="Tw Cen MT" w:eastAsia="Times New Roman" w:hAnsi="Tw Cen MT" w:cs="Arial"/>
                <w:lang w:eastAsia="pt-PT"/>
              </w:rPr>
            </w:pPr>
            <w:r w:rsidRPr="004A25DB">
              <w:rPr>
                <w:rFonts w:ascii="Tw Cen MT" w:eastAsia="Times New Roman" w:hAnsi="Tw Cen MT" w:cs="Arial"/>
                <w:lang w:eastAsia="pt-PT"/>
              </w:rPr>
              <w:t>9.2. As transformações políticas, económicas, sociais e culturais do após-guerra.</w:t>
            </w:r>
          </w:p>
          <w:p w14:paraId="4D8BD29F" w14:textId="77777777" w:rsidR="004A25DB" w:rsidRPr="004A25DB" w:rsidRDefault="004A25DB" w:rsidP="00D039EA">
            <w:pPr>
              <w:autoSpaceDE w:val="0"/>
              <w:autoSpaceDN w:val="0"/>
              <w:adjustRightInd w:val="0"/>
              <w:spacing w:after="0" w:line="360" w:lineRule="auto"/>
              <w:jc w:val="both"/>
              <w:rPr>
                <w:rFonts w:ascii="Tw Cen MT" w:eastAsia="Calibri" w:hAnsi="Tw Cen MT" w:cs="Arial"/>
                <w:bCs/>
              </w:rPr>
            </w:pPr>
          </w:p>
          <w:p w14:paraId="081BEFA9" w14:textId="77777777" w:rsidR="004A25DB" w:rsidRDefault="004A25DB" w:rsidP="00D039EA">
            <w:pPr>
              <w:spacing w:after="0" w:line="360" w:lineRule="auto"/>
              <w:ind w:left="65"/>
              <w:rPr>
                <w:rFonts w:ascii="Tw Cen MT" w:eastAsia="Times New Roman" w:hAnsi="Tw Cen MT" w:cs="Arial"/>
                <w:bCs/>
                <w:lang w:eastAsia="pt-PT"/>
              </w:rPr>
            </w:pPr>
            <w:r w:rsidRPr="004A25DB">
              <w:rPr>
                <w:rFonts w:ascii="Tw Cen MT" w:eastAsia="Times New Roman" w:hAnsi="Tw Cen MT" w:cs="Arial"/>
                <w:bCs/>
                <w:lang w:eastAsia="pt-PT"/>
              </w:rPr>
              <w:t>10.1. Crise, ditaduras e democracia na década de 30</w:t>
            </w:r>
            <w:r w:rsidR="00D039EA">
              <w:rPr>
                <w:rFonts w:ascii="Tw Cen MT" w:eastAsia="Times New Roman" w:hAnsi="Tw Cen MT" w:cs="Arial"/>
                <w:bCs/>
                <w:lang w:eastAsia="pt-PT"/>
              </w:rPr>
              <w:t>.</w:t>
            </w:r>
          </w:p>
          <w:p w14:paraId="32C5EE54" w14:textId="77777777" w:rsidR="00D039EA" w:rsidRPr="004A25DB" w:rsidRDefault="00D039EA" w:rsidP="00D039EA">
            <w:pPr>
              <w:spacing w:after="0" w:line="360" w:lineRule="auto"/>
              <w:ind w:left="65"/>
              <w:rPr>
                <w:rFonts w:ascii="Tw Cen MT" w:eastAsia="Times New Roman" w:hAnsi="Tw Cen MT" w:cs="Arial"/>
                <w:bCs/>
                <w:lang w:eastAsia="pt-PT"/>
              </w:rPr>
            </w:pPr>
          </w:p>
          <w:p w14:paraId="6E54CE60" w14:textId="77777777" w:rsidR="004A25DB" w:rsidRPr="004A25DB" w:rsidRDefault="004A25DB" w:rsidP="00D039EA">
            <w:pPr>
              <w:spacing w:after="0" w:line="360" w:lineRule="auto"/>
              <w:ind w:left="65"/>
              <w:rPr>
                <w:rFonts w:ascii="Tw Cen MT" w:eastAsia="Times New Roman" w:hAnsi="Tw Cen MT" w:cs="Arial"/>
                <w:bCs/>
                <w:lang w:eastAsia="pt-PT"/>
              </w:rPr>
            </w:pPr>
            <w:r w:rsidRPr="004A25DB">
              <w:rPr>
                <w:rFonts w:ascii="Tw Cen MT" w:eastAsia="Times New Roman" w:hAnsi="Tw Cen MT" w:cs="Arial"/>
                <w:bCs/>
                <w:lang w:eastAsia="pt-PT"/>
              </w:rPr>
              <w:t>10.2. A Segunda Guerra Mundial: violência e reconstrução</w:t>
            </w:r>
            <w:r w:rsidR="00D039EA">
              <w:rPr>
                <w:rFonts w:ascii="Tw Cen MT" w:eastAsia="Times New Roman" w:hAnsi="Tw Cen MT" w:cs="Arial"/>
                <w:bCs/>
                <w:lang w:eastAsia="pt-PT"/>
              </w:rPr>
              <w:t>.</w:t>
            </w:r>
          </w:p>
        </w:tc>
        <w:tc>
          <w:tcPr>
            <w:tcW w:w="1490" w:type="dxa"/>
            <w:shd w:val="clear" w:color="auto" w:fill="auto"/>
            <w:vAlign w:val="center"/>
          </w:tcPr>
          <w:p w14:paraId="467E2C1D"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Cs/>
              </w:rPr>
            </w:pPr>
            <w:r w:rsidRPr="004A25DB">
              <w:rPr>
                <w:rFonts w:ascii="Tw Cen MT" w:eastAsia="Calibri" w:hAnsi="Tw Cen MT" w:cs="Arial"/>
                <w:bCs/>
              </w:rPr>
              <w:t>50</w:t>
            </w:r>
          </w:p>
        </w:tc>
      </w:tr>
    </w:tbl>
    <w:p w14:paraId="102DE617" w14:textId="77777777" w:rsidR="00252412" w:rsidRDefault="00252412" w:rsidP="004A25DB">
      <w:pPr>
        <w:autoSpaceDE w:val="0"/>
        <w:autoSpaceDN w:val="0"/>
        <w:adjustRightInd w:val="0"/>
        <w:spacing w:before="240" w:after="0" w:line="360" w:lineRule="auto"/>
        <w:jc w:val="both"/>
        <w:rPr>
          <w:rFonts w:ascii="Tw Cen MT" w:eastAsia="Times New Roman" w:hAnsi="Tw Cen MT" w:cs="Times New Roman"/>
          <w:b/>
          <w:lang w:eastAsia="pt-PT"/>
        </w:rPr>
      </w:pPr>
    </w:p>
    <w:p w14:paraId="70B299D7" w14:textId="003519DD"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b/>
          <w:lang w:eastAsia="pt-PT"/>
        </w:rPr>
      </w:pPr>
      <w:bookmarkStart w:id="0" w:name="_Hlk133761089"/>
      <w:r w:rsidRPr="004A25DB">
        <w:rPr>
          <w:rFonts w:ascii="Tw Cen MT" w:eastAsia="Times New Roman" w:hAnsi="Tw Cen MT" w:cs="Times New Roman"/>
          <w:b/>
          <w:lang w:eastAsia="pt-PT"/>
        </w:rPr>
        <w:t xml:space="preserve">Critérios gerais de classificação </w:t>
      </w:r>
    </w:p>
    <w:p w14:paraId="0EC4C957"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classificação a atribuir a cada resposta resulta da aplicação dos critérios gerais e dos critérios específicos de classificação apresentados para cada item e é expressa por um número inteiro, previsto na grelha de classificação.</w:t>
      </w:r>
    </w:p>
    <w:p w14:paraId="2E6CC860"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As respostas ilegíveis ou que não possam ser claramente identificadas são classificadas com zero pontos. No entanto, em caso de omissão ou de engano na identificação de uma resposta, esta pode ser classificada se for possível identificar inequivocamente o item a que diz respeito.</w:t>
      </w:r>
    </w:p>
    <w:p w14:paraId="1E4FE671"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lastRenderedPageBreak/>
        <w:t>Se o aluno responder a um mesmo item mais do que uma vez, não eliminando inequivocamente a(s) resposta(s) que não deseja que seja(m) classificada(s), deve ser considerada apenas a resposta que surgir em primeiro lugar.</w:t>
      </w:r>
    </w:p>
    <w:p w14:paraId="7A482F2D"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No presente ano letivo, na classificação das provas, apenas será considerada correta a grafia que seguir o Acordo Ortográfico de 1990 (atualmente em vigor).</w:t>
      </w:r>
    </w:p>
    <w:p w14:paraId="3E46BF0B"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ITENS DE SELEÇÃO</w:t>
      </w:r>
    </w:p>
    <w:p w14:paraId="3B1BDFD7"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u w:val="single"/>
          <w:lang w:eastAsia="pt-PT"/>
        </w:rPr>
      </w:pPr>
      <w:r w:rsidRPr="004A25DB">
        <w:rPr>
          <w:rFonts w:ascii="Tw Cen MT" w:eastAsia="Times New Roman" w:hAnsi="Tw Cen MT" w:cs="Times New Roman"/>
          <w:u w:val="single"/>
          <w:lang w:eastAsia="pt-PT"/>
        </w:rPr>
        <w:t>Escolha múltipla</w:t>
      </w:r>
    </w:p>
    <w:p w14:paraId="37670297"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cotação total do item só é atribuída às respostas que apresentem de forma inequívoca a única opção correta.</w:t>
      </w:r>
    </w:p>
    <w:p w14:paraId="05DB1946" w14:textId="77777777" w:rsidR="00A25346" w:rsidRDefault="004A25DB" w:rsidP="00A25346">
      <w:pPr>
        <w:autoSpaceDE w:val="0"/>
        <w:autoSpaceDN w:val="0"/>
        <w:adjustRightInd w:val="0"/>
        <w:spacing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São classificadas com zero pontos as re</w:t>
      </w:r>
      <w:r>
        <w:rPr>
          <w:rFonts w:ascii="Tw Cen MT" w:eastAsia="Times New Roman" w:hAnsi="Tw Cen MT" w:cs="Times New Roman"/>
          <w:lang w:eastAsia="pt-PT"/>
        </w:rPr>
        <w:t>spostas em que seja assinalada:</w:t>
      </w:r>
    </w:p>
    <w:p w14:paraId="416551AB" w14:textId="77777777" w:rsidR="004A25DB" w:rsidRDefault="004A25DB" w:rsidP="00A25346">
      <w:pPr>
        <w:autoSpaceDE w:val="0"/>
        <w:autoSpaceDN w:val="0"/>
        <w:adjustRightInd w:val="0"/>
        <w:spacing w:line="360" w:lineRule="auto"/>
        <w:jc w:val="both"/>
        <w:rPr>
          <w:rFonts w:ascii="Tw Cen MT" w:eastAsia="Times New Roman" w:hAnsi="Tw Cen MT" w:cs="Times New Roman"/>
          <w:lang w:eastAsia="pt-PT"/>
        </w:rPr>
      </w:pPr>
      <w:r>
        <w:rPr>
          <w:rFonts w:ascii="Tw Cen MT" w:eastAsia="Times New Roman" w:hAnsi="Tw Cen MT" w:cs="Times New Roman"/>
          <w:lang w:eastAsia="pt-PT"/>
        </w:rPr>
        <w:t xml:space="preserve">- </w:t>
      </w:r>
      <w:proofErr w:type="gramStart"/>
      <w:r>
        <w:rPr>
          <w:rFonts w:ascii="Tw Cen MT" w:eastAsia="Times New Roman" w:hAnsi="Tw Cen MT" w:cs="Times New Roman"/>
          <w:lang w:eastAsia="pt-PT"/>
        </w:rPr>
        <w:t>uma</w:t>
      </w:r>
      <w:proofErr w:type="gramEnd"/>
      <w:r>
        <w:rPr>
          <w:rFonts w:ascii="Tw Cen MT" w:eastAsia="Times New Roman" w:hAnsi="Tw Cen MT" w:cs="Times New Roman"/>
          <w:lang w:eastAsia="pt-PT"/>
        </w:rPr>
        <w:t xml:space="preserve"> opção incorreta;</w:t>
      </w:r>
    </w:p>
    <w:p w14:paraId="66FAF2A6" w14:textId="77777777" w:rsidR="004A25DB" w:rsidRPr="004A25DB" w:rsidRDefault="004A25DB" w:rsidP="00A25346">
      <w:pPr>
        <w:autoSpaceDE w:val="0"/>
        <w:autoSpaceDN w:val="0"/>
        <w:adjustRightInd w:val="0"/>
        <w:spacing w:line="360" w:lineRule="auto"/>
        <w:jc w:val="both"/>
        <w:rPr>
          <w:rFonts w:ascii="Tw Cen MT" w:eastAsia="Times New Roman" w:hAnsi="Tw Cen MT" w:cs="Times New Roman"/>
          <w:lang w:eastAsia="pt-PT"/>
        </w:rPr>
      </w:pPr>
      <w:r>
        <w:rPr>
          <w:rFonts w:ascii="Tw Cen MT" w:eastAsia="Times New Roman" w:hAnsi="Tw Cen MT" w:cs="Times New Roman"/>
          <w:lang w:eastAsia="pt-PT"/>
        </w:rPr>
        <w:t xml:space="preserve">- </w:t>
      </w:r>
      <w:r w:rsidRPr="004A25DB">
        <w:rPr>
          <w:rFonts w:ascii="Tw Cen MT" w:eastAsia="Times New Roman" w:hAnsi="Tw Cen MT" w:cs="Times New Roman"/>
          <w:lang w:eastAsia="pt-PT"/>
        </w:rPr>
        <w:t>mais do que uma opção.</w:t>
      </w:r>
    </w:p>
    <w:p w14:paraId="443BA8DD" w14:textId="77777777" w:rsidR="004A25DB" w:rsidRPr="004A25DB" w:rsidRDefault="004A25DB" w:rsidP="00A25346">
      <w:pPr>
        <w:autoSpaceDE w:val="0"/>
        <w:autoSpaceDN w:val="0"/>
        <w:adjustRightInd w:val="0"/>
        <w:spacing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Não há lugar a classificações intermédias.</w:t>
      </w:r>
    </w:p>
    <w:p w14:paraId="3FCA08F7"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u w:val="single"/>
          <w:lang w:eastAsia="pt-PT"/>
        </w:rPr>
      </w:pPr>
      <w:r w:rsidRPr="004A25DB">
        <w:rPr>
          <w:rFonts w:ascii="Tw Cen MT" w:eastAsia="Times New Roman" w:hAnsi="Tw Cen MT" w:cs="Times New Roman"/>
          <w:u w:val="single"/>
          <w:lang w:eastAsia="pt-PT"/>
        </w:rPr>
        <w:t>Associação / Correspondência</w:t>
      </w:r>
    </w:p>
    <w:p w14:paraId="44C6CE09"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classificação é atribuída de acordo com o nível de desempenho. Considera-s</w:t>
      </w:r>
      <w:r w:rsidR="00A25346">
        <w:rPr>
          <w:rFonts w:ascii="Tw Cen MT" w:eastAsia="Times New Roman" w:hAnsi="Tw Cen MT" w:cs="Times New Roman"/>
          <w:lang w:eastAsia="pt-PT"/>
        </w:rPr>
        <w:t>e incorreta qualquer associação</w:t>
      </w:r>
      <w:r w:rsidRPr="004A25DB">
        <w:rPr>
          <w:rFonts w:ascii="Tw Cen MT" w:eastAsia="Times New Roman" w:hAnsi="Tw Cen MT" w:cs="Times New Roman"/>
          <w:lang w:eastAsia="pt-PT"/>
        </w:rPr>
        <w:t xml:space="preserve">/correspondência que relacione um elemento de um dado conjunto com mais do que um elemento do outro conjunto. </w:t>
      </w:r>
    </w:p>
    <w:p w14:paraId="19DB151A" w14:textId="77777777" w:rsidR="00A25346" w:rsidRDefault="00A25346" w:rsidP="00A25346">
      <w:pPr>
        <w:autoSpaceDE w:val="0"/>
        <w:autoSpaceDN w:val="0"/>
        <w:adjustRightInd w:val="0"/>
        <w:spacing w:after="0" w:line="360" w:lineRule="auto"/>
        <w:jc w:val="both"/>
        <w:rPr>
          <w:rFonts w:ascii="Tw Cen MT" w:eastAsia="Times New Roman" w:hAnsi="Tw Cen MT" w:cs="Times New Roman"/>
          <w:lang w:eastAsia="pt-PT"/>
        </w:rPr>
      </w:pPr>
    </w:p>
    <w:p w14:paraId="04C53428"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ITENS DE CONSTRUÇÃO</w:t>
      </w:r>
    </w:p>
    <w:p w14:paraId="1C6E8E5E"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Nos critérios de classificação organizados por níveis de desempenho, é atribuída, a cada um desses níveis, uma única pontuação. No caso de, ponderados todos os dados contidos nos descritores, permanecerem dúvidas quanto ao nível a atribuir, deve optar-se pelo nível mais elevado de entre os dois tidos em consideração.</w:t>
      </w:r>
    </w:p>
    <w:p w14:paraId="58586997"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Se a resposta contiver dados que revelem contradição em relação aos elementos considerados corretos, ou se apresentar dados cuja irrelevância impossibilite a identificação objetiva dos elementos solicitados, é atribuída a classificação de zero pontos.</w:t>
      </w:r>
    </w:p>
    <w:p w14:paraId="52D79D98"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As respostas classificadas por níveis de desempenho podem não ap</w:t>
      </w:r>
      <w:r w:rsidR="00A25346">
        <w:rPr>
          <w:rFonts w:ascii="Tw Cen MT" w:eastAsia="Times New Roman" w:hAnsi="Tw Cen MT" w:cs="Times New Roman"/>
          <w:lang w:eastAsia="pt-PT"/>
        </w:rPr>
        <w:t>resentar exatamente os termos e</w:t>
      </w:r>
      <w:r w:rsidRPr="004A25DB">
        <w:rPr>
          <w:rFonts w:ascii="Tw Cen MT" w:eastAsia="Times New Roman" w:hAnsi="Tw Cen MT" w:cs="Times New Roman"/>
          <w:lang w:eastAsia="pt-PT"/>
        </w:rPr>
        <w:t>/ou as expressões constantes dos critérios específicos de classificação, desde que o seu conteúdo seja cientificamente válido e adequado ao solicitado.</w:t>
      </w:r>
    </w:p>
    <w:p w14:paraId="34C5C4F5" w14:textId="77777777" w:rsidR="00A25346" w:rsidRDefault="00A25346" w:rsidP="00A25346">
      <w:pPr>
        <w:autoSpaceDE w:val="0"/>
        <w:autoSpaceDN w:val="0"/>
        <w:adjustRightInd w:val="0"/>
        <w:spacing w:after="0" w:line="360" w:lineRule="auto"/>
        <w:jc w:val="both"/>
        <w:rPr>
          <w:rFonts w:ascii="Tw Cen MT" w:eastAsia="Times New Roman" w:hAnsi="Tw Cen MT" w:cs="Times New Roman"/>
          <w:u w:val="single"/>
          <w:lang w:eastAsia="pt-PT"/>
        </w:rPr>
      </w:pPr>
    </w:p>
    <w:p w14:paraId="2221C4B2" w14:textId="77777777" w:rsidR="004A25DB" w:rsidRPr="000B6452" w:rsidRDefault="004A25DB" w:rsidP="00A25346">
      <w:pPr>
        <w:autoSpaceDE w:val="0"/>
        <w:autoSpaceDN w:val="0"/>
        <w:adjustRightInd w:val="0"/>
        <w:spacing w:after="0" w:line="360" w:lineRule="auto"/>
        <w:jc w:val="both"/>
        <w:rPr>
          <w:rFonts w:ascii="Tw Cen MT" w:eastAsia="Times New Roman" w:hAnsi="Tw Cen MT" w:cs="Times New Roman"/>
          <w:u w:val="single"/>
          <w:lang w:eastAsia="pt-PT"/>
        </w:rPr>
      </w:pPr>
      <w:r w:rsidRPr="000B6452">
        <w:rPr>
          <w:rFonts w:ascii="Tw Cen MT" w:eastAsia="Times New Roman" w:hAnsi="Tw Cen MT" w:cs="Times New Roman"/>
          <w:u w:val="single"/>
          <w:lang w:eastAsia="pt-PT"/>
        </w:rPr>
        <w:t>Resposta curta</w:t>
      </w:r>
    </w:p>
    <w:p w14:paraId="0483A467"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As respostas corretas são classificadas com a cotação total do item. As respostas incorretas são classificadas com a cotação de zero pontos. Não há lugar a classificações intermédias.</w:t>
      </w:r>
    </w:p>
    <w:p w14:paraId="4946BEB0" w14:textId="77777777" w:rsidR="00A25346" w:rsidRDefault="00A25346" w:rsidP="00A25346">
      <w:pPr>
        <w:autoSpaceDE w:val="0"/>
        <w:autoSpaceDN w:val="0"/>
        <w:adjustRightInd w:val="0"/>
        <w:spacing w:after="0" w:line="360" w:lineRule="auto"/>
        <w:jc w:val="both"/>
        <w:rPr>
          <w:rFonts w:ascii="Tw Cen MT" w:eastAsia="Times New Roman" w:hAnsi="Tw Cen MT" w:cs="Times New Roman"/>
          <w:u w:val="single"/>
          <w:lang w:eastAsia="pt-PT"/>
        </w:rPr>
      </w:pPr>
    </w:p>
    <w:p w14:paraId="3A0E336A" w14:textId="77777777" w:rsidR="004A25DB" w:rsidRPr="000B6452" w:rsidRDefault="004A25DB" w:rsidP="00A25346">
      <w:pPr>
        <w:autoSpaceDE w:val="0"/>
        <w:autoSpaceDN w:val="0"/>
        <w:adjustRightInd w:val="0"/>
        <w:spacing w:after="0" w:line="360" w:lineRule="auto"/>
        <w:jc w:val="both"/>
        <w:rPr>
          <w:rFonts w:ascii="Tw Cen MT" w:eastAsia="Times New Roman" w:hAnsi="Tw Cen MT" w:cs="Times New Roman"/>
          <w:u w:val="single"/>
          <w:lang w:eastAsia="pt-PT"/>
        </w:rPr>
      </w:pPr>
      <w:r w:rsidRPr="000B6452">
        <w:rPr>
          <w:rFonts w:ascii="Tw Cen MT" w:eastAsia="Times New Roman" w:hAnsi="Tw Cen MT" w:cs="Times New Roman"/>
          <w:u w:val="single"/>
          <w:lang w:eastAsia="pt-PT"/>
        </w:rPr>
        <w:lastRenderedPageBreak/>
        <w:t>Resposta restrita</w:t>
      </w:r>
    </w:p>
    <w:p w14:paraId="4DD73C4E"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Os critérios de classificação das respostas aos itens de resposta restrita apresentam-se organizados por níveis de desempenho. A cada nível de desempenho corresponde uma dada pontuação. É classificada com zero pontos qualquer resposta que não atinja o nível 1 de desempenho domínio específico da disciplina.</w:t>
      </w:r>
    </w:p>
    <w:p w14:paraId="55314B29" w14:textId="77777777" w:rsidR="004A25DB" w:rsidRPr="004A25DB" w:rsidRDefault="004A25DB" w:rsidP="004A25DB">
      <w:pPr>
        <w:autoSpaceDE w:val="0"/>
        <w:autoSpaceDN w:val="0"/>
        <w:adjustRightInd w:val="0"/>
        <w:spacing w:before="240"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Nos itens de resposta restrita, a classificação a atribuir traduz a avaliação simultânea do desempenho no domínio específico da disciplina e no domínio específico da comunicação escrita em língua portuguesa. A avaliação do domínio da comunicação escrita em língua portuguesa faz-se de acordo com os níveis de desempenho a seguir descritos.</w:t>
      </w:r>
    </w:p>
    <w:p w14:paraId="5F1D4107" w14:textId="77777777" w:rsidR="004A25DB" w:rsidRPr="00252412" w:rsidRDefault="004A25DB" w:rsidP="00252412">
      <w:pPr>
        <w:autoSpaceDE w:val="0"/>
        <w:autoSpaceDN w:val="0"/>
        <w:adjustRightInd w:val="0"/>
        <w:spacing w:before="240" w:after="0" w:line="360" w:lineRule="auto"/>
        <w:jc w:val="center"/>
        <w:rPr>
          <w:rFonts w:ascii="Tw Cen MT" w:eastAsia="Times New Roman" w:hAnsi="Tw Cen MT" w:cs="Times New Roman"/>
          <w:b/>
          <w:bCs/>
          <w:lang w:eastAsia="pt-PT"/>
        </w:rPr>
      </w:pPr>
      <w:r w:rsidRPr="00252412">
        <w:rPr>
          <w:rFonts w:ascii="Tw Cen MT" w:eastAsia="Times New Roman" w:hAnsi="Tw Cen MT" w:cs="Times New Roman"/>
          <w:b/>
          <w:bCs/>
          <w:lang w:eastAsia="pt-PT"/>
        </w:rPr>
        <w:t>Quadro 2– Descritores do domínio da comunicação escrita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080"/>
      </w:tblGrid>
      <w:tr w:rsidR="004A25DB" w:rsidRPr="004A25DB" w14:paraId="4D0C1932" w14:textId="77777777" w:rsidTr="00252412">
        <w:trPr>
          <w:trHeight w:val="341"/>
        </w:trPr>
        <w:tc>
          <w:tcPr>
            <w:tcW w:w="992" w:type="dxa"/>
            <w:shd w:val="clear" w:color="auto" w:fill="D9D9D9"/>
            <w:vAlign w:val="center"/>
          </w:tcPr>
          <w:p w14:paraId="0054A148" w14:textId="77777777" w:rsidR="004A25DB" w:rsidRPr="004A25DB" w:rsidRDefault="004A25DB" w:rsidP="004A25DB">
            <w:pPr>
              <w:autoSpaceDE w:val="0"/>
              <w:autoSpaceDN w:val="0"/>
              <w:adjustRightInd w:val="0"/>
              <w:spacing w:after="0" w:line="360" w:lineRule="auto"/>
              <w:jc w:val="both"/>
              <w:rPr>
                <w:rFonts w:ascii="Arial" w:eastAsia="Calibri" w:hAnsi="Arial" w:cs="Arial"/>
                <w:b/>
                <w:bCs/>
                <w:sz w:val="20"/>
                <w:szCs w:val="20"/>
              </w:rPr>
            </w:pPr>
            <w:r w:rsidRPr="004A25DB">
              <w:rPr>
                <w:rFonts w:ascii="Arial" w:eastAsia="Calibri" w:hAnsi="Arial" w:cs="Arial"/>
                <w:b/>
                <w:bCs/>
                <w:sz w:val="20"/>
                <w:szCs w:val="20"/>
              </w:rPr>
              <w:t>Níveis</w:t>
            </w:r>
          </w:p>
        </w:tc>
        <w:tc>
          <w:tcPr>
            <w:tcW w:w="8080" w:type="dxa"/>
            <w:shd w:val="clear" w:color="auto" w:fill="D9D9D9"/>
            <w:vAlign w:val="center"/>
          </w:tcPr>
          <w:p w14:paraId="49BC04AC" w14:textId="77777777" w:rsidR="004A25DB" w:rsidRPr="004A25DB" w:rsidRDefault="004A25DB" w:rsidP="00A25346">
            <w:pPr>
              <w:autoSpaceDE w:val="0"/>
              <w:autoSpaceDN w:val="0"/>
              <w:adjustRightInd w:val="0"/>
              <w:spacing w:after="0" w:line="360" w:lineRule="auto"/>
              <w:jc w:val="center"/>
              <w:rPr>
                <w:rFonts w:ascii="Arial" w:eastAsia="Calibri" w:hAnsi="Arial" w:cs="Arial"/>
                <w:b/>
                <w:bCs/>
                <w:sz w:val="20"/>
                <w:szCs w:val="20"/>
              </w:rPr>
            </w:pPr>
            <w:r w:rsidRPr="004A25DB">
              <w:rPr>
                <w:rFonts w:ascii="Arial" w:eastAsia="Calibri" w:hAnsi="Arial" w:cs="Arial"/>
                <w:b/>
                <w:bCs/>
                <w:sz w:val="20"/>
                <w:szCs w:val="20"/>
              </w:rPr>
              <w:t>Descritores</w:t>
            </w:r>
          </w:p>
        </w:tc>
      </w:tr>
      <w:tr w:rsidR="004A25DB" w:rsidRPr="004A25DB" w14:paraId="07512161" w14:textId="77777777" w:rsidTr="00252412">
        <w:trPr>
          <w:trHeight w:val="886"/>
        </w:trPr>
        <w:tc>
          <w:tcPr>
            <w:tcW w:w="992" w:type="dxa"/>
            <w:shd w:val="clear" w:color="auto" w:fill="auto"/>
            <w:vAlign w:val="center"/>
          </w:tcPr>
          <w:p w14:paraId="642F6BCD"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
                <w:bCs/>
              </w:rPr>
            </w:pPr>
            <w:r w:rsidRPr="004A25DB">
              <w:rPr>
                <w:rFonts w:ascii="Tw Cen MT" w:eastAsia="Calibri" w:hAnsi="Tw Cen MT" w:cs="Arial"/>
                <w:b/>
                <w:bCs/>
              </w:rPr>
              <w:t>2</w:t>
            </w:r>
          </w:p>
          <w:p w14:paraId="0A47931C"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
                <w:bCs/>
              </w:rPr>
            </w:pPr>
          </w:p>
        </w:tc>
        <w:tc>
          <w:tcPr>
            <w:tcW w:w="8080" w:type="dxa"/>
            <w:shd w:val="clear" w:color="auto" w:fill="auto"/>
          </w:tcPr>
          <w:p w14:paraId="76E34168" w14:textId="77777777" w:rsidR="004A25DB" w:rsidRPr="004A25DB" w:rsidRDefault="004A25DB" w:rsidP="00A25346">
            <w:pPr>
              <w:autoSpaceDE w:val="0"/>
              <w:autoSpaceDN w:val="0"/>
              <w:adjustRightInd w:val="0"/>
              <w:spacing w:after="0" w:line="360" w:lineRule="auto"/>
              <w:jc w:val="both"/>
              <w:rPr>
                <w:rFonts w:ascii="Tw Cen MT" w:eastAsia="Calibri" w:hAnsi="Tw Cen MT" w:cs="Arial"/>
              </w:rPr>
            </w:pPr>
            <w:r w:rsidRPr="004A25DB">
              <w:rPr>
                <w:rFonts w:ascii="Tw Cen MT" w:eastAsia="Calibri" w:hAnsi="Tw Cen MT" w:cs="Arial"/>
              </w:rPr>
              <w:t>Texto bem estruturado, sem e</w:t>
            </w:r>
            <w:r w:rsidR="00A25346">
              <w:rPr>
                <w:rFonts w:ascii="Tw Cen MT" w:eastAsia="Calibri" w:hAnsi="Tw Cen MT" w:cs="Arial"/>
              </w:rPr>
              <w:t>rros de sintaxe, de pontuação e</w:t>
            </w:r>
            <w:r w:rsidRPr="004A25DB">
              <w:rPr>
                <w:rFonts w:ascii="Tw Cen MT" w:eastAsia="Calibri" w:hAnsi="Tw Cen MT" w:cs="Arial"/>
              </w:rPr>
              <w:t>/ou de ortografia, ou com erros esporádicos, cuja gravidade não impli</w:t>
            </w:r>
            <w:r w:rsidR="00A25346">
              <w:rPr>
                <w:rFonts w:ascii="Tw Cen MT" w:eastAsia="Calibri" w:hAnsi="Tw Cen MT" w:cs="Arial"/>
              </w:rPr>
              <w:t>que perda de inteligibilidade e</w:t>
            </w:r>
            <w:r w:rsidRPr="004A25DB">
              <w:rPr>
                <w:rFonts w:ascii="Tw Cen MT" w:eastAsia="Calibri" w:hAnsi="Tw Cen MT" w:cs="Arial"/>
              </w:rPr>
              <w:t>/ou de sentido.</w:t>
            </w:r>
          </w:p>
        </w:tc>
      </w:tr>
      <w:tr w:rsidR="004A25DB" w:rsidRPr="004A25DB" w14:paraId="7261CD49" w14:textId="77777777" w:rsidTr="00252412">
        <w:trPr>
          <w:trHeight w:val="1568"/>
        </w:trPr>
        <w:tc>
          <w:tcPr>
            <w:tcW w:w="992" w:type="dxa"/>
            <w:shd w:val="clear" w:color="auto" w:fill="auto"/>
            <w:vAlign w:val="center"/>
          </w:tcPr>
          <w:p w14:paraId="4E7A3D9C"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
                <w:bCs/>
              </w:rPr>
            </w:pPr>
            <w:r w:rsidRPr="004A25DB">
              <w:rPr>
                <w:rFonts w:ascii="Tw Cen MT" w:eastAsia="Calibri" w:hAnsi="Tw Cen MT" w:cs="Arial"/>
                <w:b/>
                <w:bCs/>
              </w:rPr>
              <w:t>1</w:t>
            </w:r>
          </w:p>
          <w:p w14:paraId="429A6C6D" w14:textId="77777777" w:rsidR="004A25DB" w:rsidRPr="004A25DB" w:rsidRDefault="004A25DB" w:rsidP="004A25DB">
            <w:pPr>
              <w:autoSpaceDE w:val="0"/>
              <w:autoSpaceDN w:val="0"/>
              <w:adjustRightInd w:val="0"/>
              <w:spacing w:after="0" w:line="360" w:lineRule="auto"/>
              <w:jc w:val="center"/>
              <w:rPr>
                <w:rFonts w:ascii="Tw Cen MT" w:eastAsia="Calibri" w:hAnsi="Tw Cen MT" w:cs="Arial"/>
                <w:b/>
                <w:bCs/>
              </w:rPr>
            </w:pPr>
          </w:p>
        </w:tc>
        <w:tc>
          <w:tcPr>
            <w:tcW w:w="8080" w:type="dxa"/>
            <w:shd w:val="clear" w:color="auto" w:fill="auto"/>
          </w:tcPr>
          <w:p w14:paraId="393E7ADF" w14:textId="77777777" w:rsidR="004A25DB" w:rsidRPr="004A25DB" w:rsidRDefault="004A25DB" w:rsidP="004A25DB">
            <w:pPr>
              <w:autoSpaceDE w:val="0"/>
              <w:autoSpaceDN w:val="0"/>
              <w:adjustRightInd w:val="0"/>
              <w:spacing w:after="0" w:line="360" w:lineRule="auto"/>
              <w:jc w:val="both"/>
              <w:rPr>
                <w:rFonts w:ascii="Tw Cen MT" w:eastAsia="Calibri" w:hAnsi="Tw Cen MT" w:cs="Arial"/>
              </w:rPr>
            </w:pPr>
            <w:r w:rsidRPr="004A25DB">
              <w:rPr>
                <w:rFonts w:ascii="Tw Cen MT" w:eastAsia="Calibri" w:hAnsi="Tw Cen MT" w:cs="Arial"/>
              </w:rPr>
              <w:t>Texto com problemas de estrutura, com e</w:t>
            </w:r>
            <w:r w:rsidR="00A25346">
              <w:rPr>
                <w:rFonts w:ascii="Tw Cen MT" w:eastAsia="Calibri" w:hAnsi="Tw Cen MT" w:cs="Arial"/>
              </w:rPr>
              <w:t>rros de sintaxe, de pontuação e</w:t>
            </w:r>
            <w:r w:rsidRPr="004A25DB">
              <w:rPr>
                <w:rFonts w:ascii="Tw Cen MT" w:eastAsia="Calibri" w:hAnsi="Tw Cen MT" w:cs="Arial"/>
              </w:rPr>
              <w:t>/ou de ortografia, cuja gravidade implique per</w:t>
            </w:r>
            <w:r w:rsidR="00A25346">
              <w:rPr>
                <w:rFonts w:ascii="Tw Cen MT" w:eastAsia="Calibri" w:hAnsi="Tw Cen MT" w:cs="Arial"/>
              </w:rPr>
              <w:t>da de alguma inteligibilidade e</w:t>
            </w:r>
            <w:r w:rsidRPr="004A25DB">
              <w:rPr>
                <w:rFonts w:ascii="Tw Cen MT" w:eastAsia="Calibri" w:hAnsi="Tw Cen MT" w:cs="Arial"/>
              </w:rPr>
              <w:t>/ou de sentido.</w:t>
            </w:r>
          </w:p>
          <w:p w14:paraId="2CFC9EB8" w14:textId="77777777" w:rsidR="004A25DB" w:rsidRPr="004A25DB" w:rsidRDefault="004A25DB" w:rsidP="004A25DB">
            <w:pPr>
              <w:autoSpaceDE w:val="0"/>
              <w:autoSpaceDN w:val="0"/>
              <w:adjustRightInd w:val="0"/>
              <w:spacing w:after="0" w:line="360" w:lineRule="auto"/>
              <w:jc w:val="both"/>
              <w:rPr>
                <w:rFonts w:ascii="Tw Cen MT" w:eastAsia="Calibri" w:hAnsi="Tw Cen MT" w:cs="Arial"/>
              </w:rPr>
            </w:pPr>
            <w:r w:rsidRPr="004A25DB">
              <w:rPr>
                <w:rFonts w:ascii="Tw Cen MT" w:eastAsia="Calibri" w:hAnsi="Tw Cen MT" w:cs="Arial"/>
              </w:rPr>
              <w:t>No caso de a resposta não atingir o nível 1 de desempenho no domínio específico da disciplina, não é classificado o domínio da comunicação escrita em língua portuguesa.</w:t>
            </w:r>
          </w:p>
        </w:tc>
      </w:tr>
    </w:tbl>
    <w:p w14:paraId="2D0D5E8F" w14:textId="77777777" w:rsidR="004A25DB" w:rsidRPr="004A25DB" w:rsidRDefault="00BD4F78" w:rsidP="004A25DB">
      <w:pPr>
        <w:autoSpaceDE w:val="0"/>
        <w:autoSpaceDN w:val="0"/>
        <w:adjustRightInd w:val="0"/>
        <w:spacing w:before="240" w:after="0" w:line="360" w:lineRule="auto"/>
        <w:jc w:val="both"/>
        <w:rPr>
          <w:rFonts w:ascii="Tw Cen MT" w:eastAsia="Times New Roman" w:hAnsi="Tw Cen MT" w:cs="Times New Roman"/>
          <w:b/>
          <w:lang w:eastAsia="pt-PT"/>
        </w:rPr>
      </w:pPr>
      <w:r>
        <w:rPr>
          <w:rFonts w:ascii="Tw Cen MT" w:eastAsia="Times New Roman" w:hAnsi="Tw Cen MT" w:cs="Times New Roman"/>
          <w:b/>
          <w:lang w:eastAsia="pt-PT"/>
        </w:rPr>
        <w:t>Material</w:t>
      </w:r>
      <w:r w:rsidR="004A25DB" w:rsidRPr="004A25DB">
        <w:rPr>
          <w:rFonts w:ascii="Tw Cen MT" w:eastAsia="Times New Roman" w:hAnsi="Tw Cen MT" w:cs="Times New Roman"/>
          <w:b/>
          <w:lang w:eastAsia="pt-PT"/>
        </w:rPr>
        <w:t xml:space="preserve"> </w:t>
      </w:r>
    </w:p>
    <w:p w14:paraId="74F1634C" w14:textId="77777777" w:rsidR="004A25DB" w:rsidRPr="004A25DB"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 xml:space="preserve">O examinando apenas pode usar, como material de escrita, caneta ou esferográfica de tinta indelével, azul ou preta. </w:t>
      </w:r>
    </w:p>
    <w:p w14:paraId="6B7B4228" w14:textId="77777777" w:rsidR="000B6452" w:rsidRDefault="004A25DB"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Não é permitido o uso de corretor.</w:t>
      </w:r>
    </w:p>
    <w:p w14:paraId="72A5F9EE" w14:textId="77777777" w:rsidR="00A25346" w:rsidRDefault="00A25346" w:rsidP="00A25346">
      <w:pPr>
        <w:autoSpaceDE w:val="0"/>
        <w:autoSpaceDN w:val="0"/>
        <w:adjustRightInd w:val="0"/>
        <w:spacing w:after="0" w:line="360" w:lineRule="auto"/>
        <w:jc w:val="both"/>
        <w:rPr>
          <w:rFonts w:ascii="Tw Cen MT" w:eastAsia="Times New Roman" w:hAnsi="Tw Cen MT" w:cs="Times New Roman"/>
          <w:b/>
          <w:lang w:eastAsia="pt-PT"/>
        </w:rPr>
      </w:pPr>
    </w:p>
    <w:p w14:paraId="647213F9" w14:textId="77777777" w:rsidR="00191BA1" w:rsidRPr="00191BA1" w:rsidRDefault="00191BA1"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b/>
          <w:lang w:eastAsia="pt-PT"/>
        </w:rPr>
        <w:t>Duração</w:t>
      </w:r>
    </w:p>
    <w:p w14:paraId="077522AF" w14:textId="77777777" w:rsidR="00191BA1" w:rsidRPr="004A25DB" w:rsidRDefault="00191BA1" w:rsidP="00A25346">
      <w:pPr>
        <w:autoSpaceDE w:val="0"/>
        <w:autoSpaceDN w:val="0"/>
        <w:adjustRightInd w:val="0"/>
        <w:spacing w:after="0" w:line="360" w:lineRule="auto"/>
        <w:jc w:val="both"/>
        <w:rPr>
          <w:rFonts w:ascii="Tw Cen MT" w:eastAsia="Times New Roman" w:hAnsi="Tw Cen MT" w:cs="Times New Roman"/>
          <w:lang w:eastAsia="pt-PT"/>
        </w:rPr>
      </w:pPr>
      <w:r w:rsidRPr="004A25DB">
        <w:rPr>
          <w:rFonts w:ascii="Tw Cen MT" w:eastAsia="Times New Roman" w:hAnsi="Tw Cen MT" w:cs="Times New Roman"/>
          <w:lang w:eastAsia="pt-PT"/>
        </w:rPr>
        <w:t>A prova tem a duração de 90 minutos, não podendo a sua aplicação ultrapassar este limite de tempo.</w:t>
      </w:r>
    </w:p>
    <w:bookmarkEnd w:id="0"/>
    <w:p w14:paraId="33C04447" w14:textId="77777777" w:rsidR="00191BA1" w:rsidRDefault="00191BA1" w:rsidP="004A25DB">
      <w:pPr>
        <w:autoSpaceDE w:val="0"/>
        <w:autoSpaceDN w:val="0"/>
        <w:adjustRightInd w:val="0"/>
        <w:spacing w:before="240" w:after="0" w:line="360" w:lineRule="auto"/>
        <w:jc w:val="both"/>
        <w:rPr>
          <w:rFonts w:ascii="Tw Cen MT" w:eastAsia="Times New Roman" w:hAnsi="Tw Cen MT" w:cs="Times New Roman"/>
          <w:lang w:eastAsia="pt-PT"/>
        </w:rPr>
      </w:pPr>
    </w:p>
    <w:sectPr w:rsidR="00191BA1" w:rsidSect="00F672C2">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F9D5" w14:textId="77777777" w:rsidR="00497536" w:rsidRDefault="00497536">
      <w:pPr>
        <w:spacing w:after="0" w:line="240" w:lineRule="auto"/>
      </w:pPr>
      <w:r>
        <w:separator/>
      </w:r>
    </w:p>
  </w:endnote>
  <w:endnote w:type="continuationSeparator" w:id="0">
    <w:p w14:paraId="1306C13D" w14:textId="77777777" w:rsidR="00497536" w:rsidRDefault="0049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65A6" w14:textId="77777777" w:rsidR="00311300" w:rsidRDefault="00C34D41" w:rsidP="004A25DB">
    <w:pPr>
      <w:pStyle w:val="Rodap"/>
      <w:tabs>
        <w:tab w:val="clear" w:pos="8504"/>
        <w:tab w:val="right" w:pos="9781"/>
      </w:tabs>
      <w:rPr>
        <w:b/>
        <w:bCs/>
        <w:sz w:val="24"/>
        <w:szCs w:val="24"/>
      </w:rPr>
    </w:pPr>
    <w:r w:rsidRPr="00A32BB8">
      <w:t xml:space="preserve">Prova </w:t>
    </w:r>
    <w:r w:rsidR="004A25DB">
      <w:t>19</w:t>
    </w:r>
    <w:r>
      <w:t xml:space="preserve">    </w:t>
    </w:r>
    <w:r w:rsidR="004A25DB">
      <w:tab/>
    </w:r>
    <w:r>
      <w:t xml:space="preserve">                                                          </w:t>
    </w:r>
    <w:r w:rsidR="004A25DB">
      <w:t xml:space="preserve">                    </w:t>
    </w:r>
    <w:r>
      <w:t xml:space="preserve">      </w:t>
    </w:r>
    <w:proofErr w:type="gramStart"/>
    <w:r w:rsidR="004A25DB">
      <w:tab/>
    </w:r>
    <w:r>
      <w:t xml:space="preserve">  Página</w:t>
    </w:r>
    <w:proofErr w:type="gramEnd"/>
    <w:r>
      <w:t xml:space="preserve"> </w:t>
    </w:r>
    <w:r w:rsidR="004F1A6D">
      <w:rPr>
        <w:b/>
        <w:bCs/>
        <w:sz w:val="24"/>
        <w:szCs w:val="24"/>
      </w:rPr>
      <w:fldChar w:fldCharType="begin"/>
    </w:r>
    <w:r>
      <w:rPr>
        <w:b/>
        <w:bCs/>
      </w:rPr>
      <w:instrText>PAGE</w:instrText>
    </w:r>
    <w:r w:rsidR="004F1A6D">
      <w:rPr>
        <w:b/>
        <w:bCs/>
        <w:sz w:val="24"/>
        <w:szCs w:val="24"/>
      </w:rPr>
      <w:fldChar w:fldCharType="separate"/>
    </w:r>
    <w:r w:rsidR="00DC6A28">
      <w:rPr>
        <w:b/>
        <w:bCs/>
        <w:noProof/>
      </w:rPr>
      <w:t>1</w:t>
    </w:r>
    <w:r w:rsidR="004F1A6D">
      <w:rPr>
        <w:b/>
        <w:bCs/>
        <w:sz w:val="24"/>
        <w:szCs w:val="24"/>
      </w:rPr>
      <w:fldChar w:fldCharType="end"/>
    </w:r>
    <w:r>
      <w:t xml:space="preserve"> de </w:t>
    </w:r>
    <w:r w:rsidR="004F1A6D">
      <w:rPr>
        <w:b/>
        <w:bCs/>
        <w:sz w:val="24"/>
        <w:szCs w:val="24"/>
      </w:rPr>
      <w:fldChar w:fldCharType="begin"/>
    </w:r>
    <w:r>
      <w:rPr>
        <w:b/>
        <w:bCs/>
      </w:rPr>
      <w:instrText>NUMPAGES</w:instrText>
    </w:r>
    <w:r w:rsidR="004F1A6D">
      <w:rPr>
        <w:b/>
        <w:bCs/>
        <w:sz w:val="24"/>
        <w:szCs w:val="24"/>
      </w:rPr>
      <w:fldChar w:fldCharType="separate"/>
    </w:r>
    <w:r w:rsidR="00DC6A28">
      <w:rPr>
        <w:b/>
        <w:bCs/>
        <w:noProof/>
      </w:rPr>
      <w:t>5</w:t>
    </w:r>
    <w:r w:rsidR="004F1A6D">
      <w:rPr>
        <w:b/>
        <w:bCs/>
        <w:sz w:val="24"/>
        <w:szCs w:val="24"/>
      </w:rPr>
      <w:fldChar w:fldCharType="end"/>
    </w:r>
  </w:p>
  <w:p w14:paraId="679D57CF" w14:textId="77777777" w:rsidR="00604232" w:rsidRDefault="00000000" w:rsidP="0060423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81FC" w14:textId="77777777" w:rsidR="00497536" w:rsidRDefault="00497536">
      <w:pPr>
        <w:spacing w:after="0" w:line="240" w:lineRule="auto"/>
      </w:pPr>
      <w:r>
        <w:separator/>
      </w:r>
    </w:p>
  </w:footnote>
  <w:footnote w:type="continuationSeparator" w:id="0">
    <w:p w14:paraId="374D4154" w14:textId="77777777" w:rsidR="00497536" w:rsidRDefault="00497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E6F"/>
    <w:multiLevelType w:val="hybridMultilevel"/>
    <w:tmpl w:val="5876310E"/>
    <w:lvl w:ilvl="0" w:tplc="6980E86A">
      <w:start w:val="1"/>
      <w:numFmt w:val="bullet"/>
      <w:lvlText w:val=""/>
      <w:lvlJc w:val="left"/>
      <w:pPr>
        <w:ind w:left="373" w:hanging="253"/>
      </w:pPr>
      <w:rPr>
        <w:rFonts w:ascii="Symbol" w:eastAsia="Symbol" w:hAnsi="Symbol" w:cs="Symbol" w:hint="default"/>
        <w:color w:val="231F20"/>
        <w:w w:val="100"/>
        <w:sz w:val="20"/>
        <w:szCs w:val="20"/>
      </w:rPr>
    </w:lvl>
    <w:lvl w:ilvl="1" w:tplc="F2C4FD8E">
      <w:start w:val="1"/>
      <w:numFmt w:val="bullet"/>
      <w:lvlText w:val="•"/>
      <w:lvlJc w:val="left"/>
      <w:pPr>
        <w:ind w:left="1274" w:hanging="253"/>
      </w:pPr>
      <w:rPr>
        <w:rFonts w:hint="default"/>
      </w:rPr>
    </w:lvl>
    <w:lvl w:ilvl="2" w:tplc="D8108552">
      <w:start w:val="1"/>
      <w:numFmt w:val="bullet"/>
      <w:lvlText w:val="•"/>
      <w:lvlJc w:val="left"/>
      <w:pPr>
        <w:ind w:left="2169" w:hanging="253"/>
      </w:pPr>
      <w:rPr>
        <w:rFonts w:hint="default"/>
      </w:rPr>
    </w:lvl>
    <w:lvl w:ilvl="3" w:tplc="3DAA2EA4">
      <w:start w:val="1"/>
      <w:numFmt w:val="bullet"/>
      <w:lvlText w:val="•"/>
      <w:lvlJc w:val="left"/>
      <w:pPr>
        <w:ind w:left="3063" w:hanging="253"/>
      </w:pPr>
      <w:rPr>
        <w:rFonts w:hint="default"/>
      </w:rPr>
    </w:lvl>
    <w:lvl w:ilvl="4" w:tplc="B19098D6">
      <w:start w:val="1"/>
      <w:numFmt w:val="bullet"/>
      <w:lvlText w:val="•"/>
      <w:lvlJc w:val="left"/>
      <w:pPr>
        <w:ind w:left="3958" w:hanging="253"/>
      </w:pPr>
      <w:rPr>
        <w:rFonts w:hint="default"/>
      </w:rPr>
    </w:lvl>
    <w:lvl w:ilvl="5" w:tplc="CA5A85D2">
      <w:start w:val="1"/>
      <w:numFmt w:val="bullet"/>
      <w:lvlText w:val="•"/>
      <w:lvlJc w:val="left"/>
      <w:pPr>
        <w:ind w:left="4852" w:hanging="253"/>
      </w:pPr>
      <w:rPr>
        <w:rFonts w:hint="default"/>
      </w:rPr>
    </w:lvl>
    <w:lvl w:ilvl="6" w:tplc="39280D3E">
      <w:start w:val="1"/>
      <w:numFmt w:val="bullet"/>
      <w:lvlText w:val="•"/>
      <w:lvlJc w:val="left"/>
      <w:pPr>
        <w:ind w:left="5747" w:hanging="253"/>
      </w:pPr>
      <w:rPr>
        <w:rFonts w:hint="default"/>
      </w:rPr>
    </w:lvl>
    <w:lvl w:ilvl="7" w:tplc="3DA6573C">
      <w:start w:val="1"/>
      <w:numFmt w:val="bullet"/>
      <w:lvlText w:val="•"/>
      <w:lvlJc w:val="left"/>
      <w:pPr>
        <w:ind w:left="6641" w:hanging="253"/>
      </w:pPr>
      <w:rPr>
        <w:rFonts w:hint="default"/>
      </w:rPr>
    </w:lvl>
    <w:lvl w:ilvl="8" w:tplc="2A2088C2">
      <w:start w:val="1"/>
      <w:numFmt w:val="bullet"/>
      <w:lvlText w:val="•"/>
      <w:lvlJc w:val="left"/>
      <w:pPr>
        <w:ind w:left="7536" w:hanging="253"/>
      </w:pPr>
      <w:rPr>
        <w:rFonts w:hint="default"/>
      </w:rPr>
    </w:lvl>
  </w:abstractNum>
  <w:abstractNum w:abstractNumId="1" w15:restartNumberingAfterBreak="0">
    <w:nsid w:val="14466DF4"/>
    <w:multiLevelType w:val="hybridMultilevel"/>
    <w:tmpl w:val="C412733A"/>
    <w:lvl w:ilvl="0" w:tplc="08160001">
      <w:start w:val="1"/>
      <w:numFmt w:val="bullet"/>
      <w:lvlText w:val=""/>
      <w:lvlJc w:val="left"/>
      <w:pPr>
        <w:ind w:left="736" w:hanging="360"/>
      </w:pPr>
      <w:rPr>
        <w:rFonts w:ascii="Symbol" w:hAnsi="Symbol" w:hint="default"/>
      </w:rPr>
    </w:lvl>
    <w:lvl w:ilvl="1" w:tplc="08160003" w:tentative="1">
      <w:start w:val="1"/>
      <w:numFmt w:val="bullet"/>
      <w:lvlText w:val="o"/>
      <w:lvlJc w:val="left"/>
      <w:pPr>
        <w:ind w:left="1456" w:hanging="360"/>
      </w:pPr>
      <w:rPr>
        <w:rFonts w:ascii="Courier New" w:hAnsi="Courier New" w:cs="Courier New" w:hint="default"/>
      </w:rPr>
    </w:lvl>
    <w:lvl w:ilvl="2" w:tplc="08160005" w:tentative="1">
      <w:start w:val="1"/>
      <w:numFmt w:val="bullet"/>
      <w:lvlText w:val=""/>
      <w:lvlJc w:val="left"/>
      <w:pPr>
        <w:ind w:left="2176" w:hanging="360"/>
      </w:pPr>
      <w:rPr>
        <w:rFonts w:ascii="Wingdings" w:hAnsi="Wingdings" w:hint="default"/>
      </w:rPr>
    </w:lvl>
    <w:lvl w:ilvl="3" w:tplc="08160001" w:tentative="1">
      <w:start w:val="1"/>
      <w:numFmt w:val="bullet"/>
      <w:lvlText w:val=""/>
      <w:lvlJc w:val="left"/>
      <w:pPr>
        <w:ind w:left="2896" w:hanging="360"/>
      </w:pPr>
      <w:rPr>
        <w:rFonts w:ascii="Symbol" w:hAnsi="Symbol" w:hint="default"/>
      </w:rPr>
    </w:lvl>
    <w:lvl w:ilvl="4" w:tplc="08160003" w:tentative="1">
      <w:start w:val="1"/>
      <w:numFmt w:val="bullet"/>
      <w:lvlText w:val="o"/>
      <w:lvlJc w:val="left"/>
      <w:pPr>
        <w:ind w:left="3616" w:hanging="360"/>
      </w:pPr>
      <w:rPr>
        <w:rFonts w:ascii="Courier New" w:hAnsi="Courier New" w:cs="Courier New" w:hint="default"/>
      </w:rPr>
    </w:lvl>
    <w:lvl w:ilvl="5" w:tplc="08160005" w:tentative="1">
      <w:start w:val="1"/>
      <w:numFmt w:val="bullet"/>
      <w:lvlText w:val=""/>
      <w:lvlJc w:val="left"/>
      <w:pPr>
        <w:ind w:left="4336" w:hanging="360"/>
      </w:pPr>
      <w:rPr>
        <w:rFonts w:ascii="Wingdings" w:hAnsi="Wingdings" w:hint="default"/>
      </w:rPr>
    </w:lvl>
    <w:lvl w:ilvl="6" w:tplc="08160001" w:tentative="1">
      <w:start w:val="1"/>
      <w:numFmt w:val="bullet"/>
      <w:lvlText w:val=""/>
      <w:lvlJc w:val="left"/>
      <w:pPr>
        <w:ind w:left="5056" w:hanging="360"/>
      </w:pPr>
      <w:rPr>
        <w:rFonts w:ascii="Symbol" w:hAnsi="Symbol" w:hint="default"/>
      </w:rPr>
    </w:lvl>
    <w:lvl w:ilvl="7" w:tplc="08160003" w:tentative="1">
      <w:start w:val="1"/>
      <w:numFmt w:val="bullet"/>
      <w:lvlText w:val="o"/>
      <w:lvlJc w:val="left"/>
      <w:pPr>
        <w:ind w:left="5776" w:hanging="360"/>
      </w:pPr>
      <w:rPr>
        <w:rFonts w:ascii="Courier New" w:hAnsi="Courier New" w:cs="Courier New" w:hint="default"/>
      </w:rPr>
    </w:lvl>
    <w:lvl w:ilvl="8" w:tplc="08160005" w:tentative="1">
      <w:start w:val="1"/>
      <w:numFmt w:val="bullet"/>
      <w:lvlText w:val=""/>
      <w:lvlJc w:val="left"/>
      <w:pPr>
        <w:ind w:left="6496" w:hanging="360"/>
      </w:pPr>
      <w:rPr>
        <w:rFonts w:ascii="Wingdings" w:hAnsi="Wingdings" w:hint="default"/>
      </w:rPr>
    </w:lvl>
  </w:abstractNum>
  <w:abstractNum w:abstractNumId="2" w15:restartNumberingAfterBreak="0">
    <w:nsid w:val="1A6960EE"/>
    <w:multiLevelType w:val="hybridMultilevel"/>
    <w:tmpl w:val="D7A0D32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 w15:restartNumberingAfterBreak="0">
    <w:nsid w:val="55D0526C"/>
    <w:multiLevelType w:val="hybridMultilevel"/>
    <w:tmpl w:val="60700A94"/>
    <w:lvl w:ilvl="0" w:tplc="2A2C20C4">
      <w:start w:val="1"/>
      <w:numFmt w:val="bullet"/>
      <w:lvlText w:val=""/>
      <w:lvlJc w:val="left"/>
      <w:pPr>
        <w:ind w:left="737" w:hanging="360"/>
      </w:pPr>
      <w:rPr>
        <w:rFonts w:ascii="Symbol" w:hAnsi="Symbol" w:hint="default"/>
        <w:sz w:val="22"/>
        <w:szCs w:val="22"/>
      </w:rPr>
    </w:lvl>
    <w:lvl w:ilvl="1" w:tplc="08160003" w:tentative="1">
      <w:start w:val="1"/>
      <w:numFmt w:val="bullet"/>
      <w:lvlText w:val="o"/>
      <w:lvlJc w:val="left"/>
      <w:pPr>
        <w:ind w:left="1457" w:hanging="360"/>
      </w:pPr>
      <w:rPr>
        <w:rFonts w:ascii="Courier New" w:hAnsi="Courier New" w:cs="Courier New" w:hint="default"/>
      </w:rPr>
    </w:lvl>
    <w:lvl w:ilvl="2" w:tplc="08160005" w:tentative="1">
      <w:start w:val="1"/>
      <w:numFmt w:val="bullet"/>
      <w:lvlText w:val=""/>
      <w:lvlJc w:val="left"/>
      <w:pPr>
        <w:ind w:left="2177" w:hanging="360"/>
      </w:pPr>
      <w:rPr>
        <w:rFonts w:ascii="Wingdings" w:hAnsi="Wingdings" w:hint="default"/>
      </w:rPr>
    </w:lvl>
    <w:lvl w:ilvl="3" w:tplc="08160001" w:tentative="1">
      <w:start w:val="1"/>
      <w:numFmt w:val="bullet"/>
      <w:lvlText w:val=""/>
      <w:lvlJc w:val="left"/>
      <w:pPr>
        <w:ind w:left="2897" w:hanging="360"/>
      </w:pPr>
      <w:rPr>
        <w:rFonts w:ascii="Symbol" w:hAnsi="Symbol" w:hint="default"/>
      </w:rPr>
    </w:lvl>
    <w:lvl w:ilvl="4" w:tplc="08160003" w:tentative="1">
      <w:start w:val="1"/>
      <w:numFmt w:val="bullet"/>
      <w:lvlText w:val="o"/>
      <w:lvlJc w:val="left"/>
      <w:pPr>
        <w:ind w:left="3617" w:hanging="360"/>
      </w:pPr>
      <w:rPr>
        <w:rFonts w:ascii="Courier New" w:hAnsi="Courier New" w:cs="Courier New" w:hint="default"/>
      </w:rPr>
    </w:lvl>
    <w:lvl w:ilvl="5" w:tplc="08160005" w:tentative="1">
      <w:start w:val="1"/>
      <w:numFmt w:val="bullet"/>
      <w:lvlText w:val=""/>
      <w:lvlJc w:val="left"/>
      <w:pPr>
        <w:ind w:left="4337" w:hanging="360"/>
      </w:pPr>
      <w:rPr>
        <w:rFonts w:ascii="Wingdings" w:hAnsi="Wingdings" w:hint="default"/>
      </w:rPr>
    </w:lvl>
    <w:lvl w:ilvl="6" w:tplc="08160001" w:tentative="1">
      <w:start w:val="1"/>
      <w:numFmt w:val="bullet"/>
      <w:lvlText w:val=""/>
      <w:lvlJc w:val="left"/>
      <w:pPr>
        <w:ind w:left="5057" w:hanging="360"/>
      </w:pPr>
      <w:rPr>
        <w:rFonts w:ascii="Symbol" w:hAnsi="Symbol" w:hint="default"/>
      </w:rPr>
    </w:lvl>
    <w:lvl w:ilvl="7" w:tplc="08160003" w:tentative="1">
      <w:start w:val="1"/>
      <w:numFmt w:val="bullet"/>
      <w:lvlText w:val="o"/>
      <w:lvlJc w:val="left"/>
      <w:pPr>
        <w:ind w:left="5777" w:hanging="360"/>
      </w:pPr>
      <w:rPr>
        <w:rFonts w:ascii="Courier New" w:hAnsi="Courier New" w:cs="Courier New" w:hint="default"/>
      </w:rPr>
    </w:lvl>
    <w:lvl w:ilvl="8" w:tplc="08160005" w:tentative="1">
      <w:start w:val="1"/>
      <w:numFmt w:val="bullet"/>
      <w:lvlText w:val=""/>
      <w:lvlJc w:val="left"/>
      <w:pPr>
        <w:ind w:left="6497" w:hanging="360"/>
      </w:pPr>
      <w:rPr>
        <w:rFonts w:ascii="Wingdings" w:hAnsi="Wingdings" w:hint="default"/>
      </w:rPr>
    </w:lvl>
  </w:abstractNum>
  <w:abstractNum w:abstractNumId="4" w15:restartNumberingAfterBreak="0">
    <w:nsid w:val="614429A1"/>
    <w:multiLevelType w:val="hybridMultilevel"/>
    <w:tmpl w:val="631E01F6"/>
    <w:lvl w:ilvl="0" w:tplc="08160001">
      <w:start w:val="1"/>
      <w:numFmt w:val="bullet"/>
      <w:lvlText w:val=""/>
      <w:lvlJc w:val="left"/>
      <w:pPr>
        <w:ind w:left="1065" w:hanging="360"/>
      </w:pPr>
      <w:rPr>
        <w:rFonts w:ascii="Symbol" w:hAnsi="Symbol" w:hint="default"/>
      </w:rPr>
    </w:lvl>
    <w:lvl w:ilvl="1" w:tplc="08160003" w:tentative="1">
      <w:start w:val="1"/>
      <w:numFmt w:val="bullet"/>
      <w:lvlText w:val="o"/>
      <w:lvlJc w:val="left"/>
      <w:pPr>
        <w:ind w:left="1785" w:hanging="360"/>
      </w:pPr>
      <w:rPr>
        <w:rFonts w:ascii="Courier New" w:hAnsi="Courier New" w:cs="Courier New" w:hint="default"/>
      </w:rPr>
    </w:lvl>
    <w:lvl w:ilvl="2" w:tplc="08160005" w:tentative="1">
      <w:start w:val="1"/>
      <w:numFmt w:val="bullet"/>
      <w:lvlText w:val=""/>
      <w:lvlJc w:val="left"/>
      <w:pPr>
        <w:ind w:left="2505" w:hanging="360"/>
      </w:pPr>
      <w:rPr>
        <w:rFonts w:ascii="Wingdings" w:hAnsi="Wingdings" w:hint="default"/>
      </w:rPr>
    </w:lvl>
    <w:lvl w:ilvl="3" w:tplc="08160001" w:tentative="1">
      <w:start w:val="1"/>
      <w:numFmt w:val="bullet"/>
      <w:lvlText w:val=""/>
      <w:lvlJc w:val="left"/>
      <w:pPr>
        <w:ind w:left="3225" w:hanging="360"/>
      </w:pPr>
      <w:rPr>
        <w:rFonts w:ascii="Symbol" w:hAnsi="Symbol" w:hint="default"/>
      </w:rPr>
    </w:lvl>
    <w:lvl w:ilvl="4" w:tplc="08160003" w:tentative="1">
      <w:start w:val="1"/>
      <w:numFmt w:val="bullet"/>
      <w:lvlText w:val="o"/>
      <w:lvlJc w:val="left"/>
      <w:pPr>
        <w:ind w:left="3945" w:hanging="360"/>
      </w:pPr>
      <w:rPr>
        <w:rFonts w:ascii="Courier New" w:hAnsi="Courier New" w:cs="Courier New" w:hint="default"/>
      </w:rPr>
    </w:lvl>
    <w:lvl w:ilvl="5" w:tplc="08160005" w:tentative="1">
      <w:start w:val="1"/>
      <w:numFmt w:val="bullet"/>
      <w:lvlText w:val=""/>
      <w:lvlJc w:val="left"/>
      <w:pPr>
        <w:ind w:left="4665" w:hanging="360"/>
      </w:pPr>
      <w:rPr>
        <w:rFonts w:ascii="Wingdings" w:hAnsi="Wingdings" w:hint="default"/>
      </w:rPr>
    </w:lvl>
    <w:lvl w:ilvl="6" w:tplc="08160001" w:tentative="1">
      <w:start w:val="1"/>
      <w:numFmt w:val="bullet"/>
      <w:lvlText w:val=""/>
      <w:lvlJc w:val="left"/>
      <w:pPr>
        <w:ind w:left="5385" w:hanging="360"/>
      </w:pPr>
      <w:rPr>
        <w:rFonts w:ascii="Symbol" w:hAnsi="Symbol" w:hint="default"/>
      </w:rPr>
    </w:lvl>
    <w:lvl w:ilvl="7" w:tplc="08160003" w:tentative="1">
      <w:start w:val="1"/>
      <w:numFmt w:val="bullet"/>
      <w:lvlText w:val="o"/>
      <w:lvlJc w:val="left"/>
      <w:pPr>
        <w:ind w:left="6105" w:hanging="360"/>
      </w:pPr>
      <w:rPr>
        <w:rFonts w:ascii="Courier New" w:hAnsi="Courier New" w:cs="Courier New" w:hint="default"/>
      </w:rPr>
    </w:lvl>
    <w:lvl w:ilvl="8" w:tplc="08160005" w:tentative="1">
      <w:start w:val="1"/>
      <w:numFmt w:val="bullet"/>
      <w:lvlText w:val=""/>
      <w:lvlJc w:val="left"/>
      <w:pPr>
        <w:ind w:left="6825" w:hanging="360"/>
      </w:pPr>
      <w:rPr>
        <w:rFonts w:ascii="Wingdings" w:hAnsi="Wingdings" w:hint="default"/>
      </w:rPr>
    </w:lvl>
  </w:abstractNum>
  <w:abstractNum w:abstractNumId="5" w15:restartNumberingAfterBreak="0">
    <w:nsid w:val="78133DDB"/>
    <w:multiLevelType w:val="hybridMultilevel"/>
    <w:tmpl w:val="AD32E5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F3D2531"/>
    <w:multiLevelType w:val="hybridMultilevel"/>
    <w:tmpl w:val="E39094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316642792">
    <w:abstractNumId w:val="3"/>
  </w:num>
  <w:num w:numId="2" w16cid:durableId="1183282437">
    <w:abstractNumId w:val="6"/>
  </w:num>
  <w:num w:numId="3" w16cid:durableId="844393533">
    <w:abstractNumId w:val="1"/>
  </w:num>
  <w:num w:numId="4" w16cid:durableId="966424717">
    <w:abstractNumId w:val="0"/>
  </w:num>
  <w:num w:numId="5" w16cid:durableId="1473862680">
    <w:abstractNumId w:val="4"/>
  </w:num>
  <w:num w:numId="6" w16cid:durableId="599992373">
    <w:abstractNumId w:val="5"/>
  </w:num>
  <w:num w:numId="7" w16cid:durableId="258031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pt-PT"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7B8"/>
    <w:rsid w:val="00000337"/>
    <w:rsid w:val="00012E91"/>
    <w:rsid w:val="00024C4C"/>
    <w:rsid w:val="000554F9"/>
    <w:rsid w:val="000716C3"/>
    <w:rsid w:val="000B6452"/>
    <w:rsid w:val="000D17FC"/>
    <w:rsid w:val="000F40B9"/>
    <w:rsid w:val="00106B01"/>
    <w:rsid w:val="0011022F"/>
    <w:rsid w:val="00117CFA"/>
    <w:rsid w:val="001211B3"/>
    <w:rsid w:val="00136DC2"/>
    <w:rsid w:val="001454E2"/>
    <w:rsid w:val="00152291"/>
    <w:rsid w:val="0016034E"/>
    <w:rsid w:val="001611AD"/>
    <w:rsid w:val="00170A37"/>
    <w:rsid w:val="0017202D"/>
    <w:rsid w:val="00191BA1"/>
    <w:rsid w:val="001A350D"/>
    <w:rsid w:val="001D6520"/>
    <w:rsid w:val="001E777E"/>
    <w:rsid w:val="001F49B0"/>
    <w:rsid w:val="0023622C"/>
    <w:rsid w:val="00236EB4"/>
    <w:rsid w:val="00236F1F"/>
    <w:rsid w:val="00244CFA"/>
    <w:rsid w:val="00252412"/>
    <w:rsid w:val="00277DDD"/>
    <w:rsid w:val="00294EC2"/>
    <w:rsid w:val="00295A8D"/>
    <w:rsid w:val="002B0192"/>
    <w:rsid w:val="002B72D6"/>
    <w:rsid w:val="002D3954"/>
    <w:rsid w:val="002D4518"/>
    <w:rsid w:val="0031149A"/>
    <w:rsid w:val="00331ECA"/>
    <w:rsid w:val="00340C75"/>
    <w:rsid w:val="0036433D"/>
    <w:rsid w:val="00393A6B"/>
    <w:rsid w:val="003A4831"/>
    <w:rsid w:val="003A67B9"/>
    <w:rsid w:val="003B79C9"/>
    <w:rsid w:val="003C18E0"/>
    <w:rsid w:val="003C5348"/>
    <w:rsid w:val="004043B1"/>
    <w:rsid w:val="00430F98"/>
    <w:rsid w:val="00434E7B"/>
    <w:rsid w:val="00452B47"/>
    <w:rsid w:val="004607B8"/>
    <w:rsid w:val="00464D93"/>
    <w:rsid w:val="00497536"/>
    <w:rsid w:val="004A25DB"/>
    <w:rsid w:val="004A7217"/>
    <w:rsid w:val="004B2E70"/>
    <w:rsid w:val="004B3759"/>
    <w:rsid w:val="004E50A7"/>
    <w:rsid w:val="004F1A6D"/>
    <w:rsid w:val="00507F32"/>
    <w:rsid w:val="00513474"/>
    <w:rsid w:val="0054271A"/>
    <w:rsid w:val="00577A05"/>
    <w:rsid w:val="005D0166"/>
    <w:rsid w:val="005D4682"/>
    <w:rsid w:val="00602E61"/>
    <w:rsid w:val="0060779A"/>
    <w:rsid w:val="00644E48"/>
    <w:rsid w:val="00647936"/>
    <w:rsid w:val="00652624"/>
    <w:rsid w:val="00662050"/>
    <w:rsid w:val="00662826"/>
    <w:rsid w:val="006B1D1F"/>
    <w:rsid w:val="006B4DEF"/>
    <w:rsid w:val="006B7095"/>
    <w:rsid w:val="006D1BF2"/>
    <w:rsid w:val="006F6387"/>
    <w:rsid w:val="006F79DE"/>
    <w:rsid w:val="0072587B"/>
    <w:rsid w:val="007259B2"/>
    <w:rsid w:val="007449FE"/>
    <w:rsid w:val="00753F19"/>
    <w:rsid w:val="00766D63"/>
    <w:rsid w:val="00767F46"/>
    <w:rsid w:val="00781540"/>
    <w:rsid w:val="00782DA2"/>
    <w:rsid w:val="007B3D80"/>
    <w:rsid w:val="007B7D2C"/>
    <w:rsid w:val="007D7FEA"/>
    <w:rsid w:val="007E3810"/>
    <w:rsid w:val="007E640E"/>
    <w:rsid w:val="008038EA"/>
    <w:rsid w:val="00815BA6"/>
    <w:rsid w:val="00824789"/>
    <w:rsid w:val="00836881"/>
    <w:rsid w:val="008377B2"/>
    <w:rsid w:val="00851A72"/>
    <w:rsid w:val="00870560"/>
    <w:rsid w:val="00885DBC"/>
    <w:rsid w:val="0089465A"/>
    <w:rsid w:val="008B7EBD"/>
    <w:rsid w:val="008D6231"/>
    <w:rsid w:val="008F5CD9"/>
    <w:rsid w:val="00922199"/>
    <w:rsid w:val="00943383"/>
    <w:rsid w:val="009A2946"/>
    <w:rsid w:val="009B049B"/>
    <w:rsid w:val="009B2D74"/>
    <w:rsid w:val="009B3469"/>
    <w:rsid w:val="009D0FFF"/>
    <w:rsid w:val="009F15C2"/>
    <w:rsid w:val="009F6CA9"/>
    <w:rsid w:val="00A01923"/>
    <w:rsid w:val="00A241CE"/>
    <w:rsid w:val="00A25346"/>
    <w:rsid w:val="00A32BB8"/>
    <w:rsid w:val="00A43001"/>
    <w:rsid w:val="00A5390D"/>
    <w:rsid w:val="00A6323F"/>
    <w:rsid w:val="00A708FC"/>
    <w:rsid w:val="00A70FD2"/>
    <w:rsid w:val="00A92E9D"/>
    <w:rsid w:val="00AA6CF0"/>
    <w:rsid w:val="00AB12E7"/>
    <w:rsid w:val="00AE4716"/>
    <w:rsid w:val="00AE4AF1"/>
    <w:rsid w:val="00AF0C84"/>
    <w:rsid w:val="00B162C5"/>
    <w:rsid w:val="00B31213"/>
    <w:rsid w:val="00B36532"/>
    <w:rsid w:val="00B418BE"/>
    <w:rsid w:val="00B50913"/>
    <w:rsid w:val="00B63563"/>
    <w:rsid w:val="00B6561F"/>
    <w:rsid w:val="00BC6203"/>
    <w:rsid w:val="00BD20A6"/>
    <w:rsid w:val="00BD4F78"/>
    <w:rsid w:val="00C213F5"/>
    <w:rsid w:val="00C219AA"/>
    <w:rsid w:val="00C23BA9"/>
    <w:rsid w:val="00C24598"/>
    <w:rsid w:val="00C34D41"/>
    <w:rsid w:val="00C35CF3"/>
    <w:rsid w:val="00C55A56"/>
    <w:rsid w:val="00C57D90"/>
    <w:rsid w:val="00CB0856"/>
    <w:rsid w:val="00CD42DC"/>
    <w:rsid w:val="00CE1349"/>
    <w:rsid w:val="00CE75BD"/>
    <w:rsid w:val="00D039EA"/>
    <w:rsid w:val="00D14DD5"/>
    <w:rsid w:val="00D54370"/>
    <w:rsid w:val="00DA4988"/>
    <w:rsid w:val="00DB33A7"/>
    <w:rsid w:val="00DB52A3"/>
    <w:rsid w:val="00DC6A28"/>
    <w:rsid w:val="00DD7B6F"/>
    <w:rsid w:val="00E045CD"/>
    <w:rsid w:val="00E06030"/>
    <w:rsid w:val="00E15567"/>
    <w:rsid w:val="00E31267"/>
    <w:rsid w:val="00E3248F"/>
    <w:rsid w:val="00E409E4"/>
    <w:rsid w:val="00E46CAB"/>
    <w:rsid w:val="00E76AC9"/>
    <w:rsid w:val="00EA6A71"/>
    <w:rsid w:val="00EA7459"/>
    <w:rsid w:val="00EE5289"/>
    <w:rsid w:val="00F10F80"/>
    <w:rsid w:val="00F16AD8"/>
    <w:rsid w:val="00F27B47"/>
    <w:rsid w:val="00F45B89"/>
    <w:rsid w:val="00F64B67"/>
    <w:rsid w:val="00FB6B6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9DDA"/>
  <w15:docId w15:val="{E4A632AD-8613-4EA6-ABCC-A7AE9AF1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E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34D4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34D41"/>
  </w:style>
  <w:style w:type="paragraph" w:styleId="Rodap">
    <w:name w:val="footer"/>
    <w:basedOn w:val="Normal"/>
    <w:link w:val="RodapCarter"/>
    <w:uiPriority w:val="99"/>
    <w:unhideWhenUsed/>
    <w:rsid w:val="00C34D4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34D41"/>
  </w:style>
  <w:style w:type="table" w:styleId="TabelacomGrelha">
    <w:name w:val="Table Grid"/>
    <w:basedOn w:val="Tabelanormal"/>
    <w:uiPriority w:val="39"/>
    <w:rsid w:val="004B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377B2"/>
    <w:pPr>
      <w:ind w:left="720"/>
      <w:contextualSpacing/>
    </w:pPr>
  </w:style>
  <w:style w:type="paragraph" w:styleId="Textodebalo">
    <w:name w:val="Balloon Text"/>
    <w:basedOn w:val="Normal"/>
    <w:link w:val="TextodebaloCarter"/>
    <w:uiPriority w:val="99"/>
    <w:semiHidden/>
    <w:unhideWhenUsed/>
    <w:rsid w:val="00A241C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241CE"/>
    <w:rPr>
      <w:rFonts w:ascii="Segoe UI" w:hAnsi="Segoe UI" w:cs="Segoe UI"/>
      <w:sz w:val="18"/>
      <w:szCs w:val="18"/>
    </w:rPr>
  </w:style>
  <w:style w:type="character" w:styleId="Refdecomentrio">
    <w:name w:val="annotation reference"/>
    <w:basedOn w:val="Tipodeletrapredefinidodopargrafo"/>
    <w:uiPriority w:val="99"/>
    <w:semiHidden/>
    <w:unhideWhenUsed/>
    <w:rsid w:val="00012E91"/>
    <w:rPr>
      <w:sz w:val="16"/>
      <w:szCs w:val="16"/>
    </w:rPr>
  </w:style>
  <w:style w:type="paragraph" w:styleId="Textodecomentrio">
    <w:name w:val="annotation text"/>
    <w:basedOn w:val="Normal"/>
    <w:link w:val="TextodecomentrioCarter"/>
    <w:uiPriority w:val="99"/>
    <w:semiHidden/>
    <w:unhideWhenUsed/>
    <w:rsid w:val="00012E9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12E91"/>
    <w:rPr>
      <w:sz w:val="20"/>
      <w:szCs w:val="20"/>
    </w:rPr>
  </w:style>
  <w:style w:type="paragraph" w:styleId="Assuntodecomentrio">
    <w:name w:val="annotation subject"/>
    <w:basedOn w:val="Textodecomentrio"/>
    <w:next w:val="Textodecomentrio"/>
    <w:link w:val="AssuntodecomentrioCarter"/>
    <w:uiPriority w:val="99"/>
    <w:semiHidden/>
    <w:unhideWhenUsed/>
    <w:rsid w:val="00012E91"/>
    <w:rPr>
      <w:b/>
      <w:bCs/>
    </w:rPr>
  </w:style>
  <w:style w:type="character" w:customStyle="1" w:styleId="AssuntodecomentrioCarter">
    <w:name w:val="Assunto de comentário Caráter"/>
    <w:basedOn w:val="TextodecomentrioCarter"/>
    <w:link w:val="Assuntodecomentrio"/>
    <w:uiPriority w:val="99"/>
    <w:semiHidden/>
    <w:rsid w:val="00012E91"/>
    <w:rPr>
      <w:b/>
      <w:bCs/>
      <w:sz w:val="20"/>
      <w:szCs w:val="20"/>
    </w:rPr>
  </w:style>
  <w:style w:type="character" w:customStyle="1" w:styleId="TextodecomentrioCarcter">
    <w:name w:val="Texto de comentário Carácter"/>
    <w:uiPriority w:val="99"/>
    <w:semiHidden/>
    <w:rsid w:val="000716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5831">
      <w:bodyDiv w:val="1"/>
      <w:marLeft w:val="0"/>
      <w:marRight w:val="0"/>
      <w:marTop w:val="0"/>
      <w:marBottom w:val="0"/>
      <w:divBdr>
        <w:top w:val="none" w:sz="0" w:space="0" w:color="auto"/>
        <w:left w:val="none" w:sz="0" w:space="0" w:color="auto"/>
        <w:bottom w:val="none" w:sz="0" w:space="0" w:color="auto"/>
        <w:right w:val="none" w:sz="0" w:space="0" w:color="auto"/>
      </w:divBdr>
      <w:divsChild>
        <w:div w:id="329018740">
          <w:marLeft w:val="0"/>
          <w:marRight w:val="0"/>
          <w:marTop w:val="0"/>
          <w:marBottom w:val="0"/>
          <w:divBdr>
            <w:top w:val="none" w:sz="0" w:space="0" w:color="auto"/>
            <w:left w:val="none" w:sz="0" w:space="0" w:color="auto"/>
            <w:bottom w:val="none" w:sz="0" w:space="0" w:color="auto"/>
            <w:right w:val="none" w:sz="0" w:space="0" w:color="auto"/>
          </w:divBdr>
        </w:div>
        <w:div w:id="569968176">
          <w:marLeft w:val="0"/>
          <w:marRight w:val="0"/>
          <w:marTop w:val="0"/>
          <w:marBottom w:val="0"/>
          <w:divBdr>
            <w:top w:val="none" w:sz="0" w:space="0" w:color="auto"/>
            <w:left w:val="none" w:sz="0" w:space="0" w:color="auto"/>
            <w:bottom w:val="none" w:sz="0" w:space="0" w:color="auto"/>
            <w:right w:val="none" w:sz="0" w:space="0" w:color="auto"/>
          </w:divBdr>
        </w:div>
      </w:divsChild>
    </w:div>
    <w:div w:id="2032218651">
      <w:bodyDiv w:val="1"/>
      <w:marLeft w:val="0"/>
      <w:marRight w:val="0"/>
      <w:marTop w:val="0"/>
      <w:marBottom w:val="0"/>
      <w:divBdr>
        <w:top w:val="none" w:sz="0" w:space="0" w:color="auto"/>
        <w:left w:val="none" w:sz="0" w:space="0" w:color="auto"/>
        <w:bottom w:val="none" w:sz="0" w:space="0" w:color="auto"/>
        <w:right w:val="none" w:sz="0" w:space="0" w:color="auto"/>
      </w:divBdr>
      <w:divsChild>
        <w:div w:id="2121759596">
          <w:marLeft w:val="0"/>
          <w:marRight w:val="0"/>
          <w:marTop w:val="0"/>
          <w:marBottom w:val="0"/>
          <w:divBdr>
            <w:top w:val="none" w:sz="0" w:space="0" w:color="auto"/>
            <w:left w:val="none" w:sz="0" w:space="0" w:color="auto"/>
            <w:bottom w:val="none" w:sz="0" w:space="0" w:color="auto"/>
            <w:right w:val="none" w:sz="0" w:space="0" w:color="auto"/>
          </w:divBdr>
          <w:divsChild>
            <w:div w:id="1959489347">
              <w:marLeft w:val="0"/>
              <w:marRight w:val="0"/>
              <w:marTop w:val="0"/>
              <w:marBottom w:val="0"/>
              <w:divBdr>
                <w:top w:val="none" w:sz="0" w:space="0" w:color="auto"/>
                <w:left w:val="none" w:sz="0" w:space="0" w:color="auto"/>
                <w:bottom w:val="none" w:sz="0" w:space="0" w:color="auto"/>
                <w:right w:val="none" w:sz="0" w:space="0" w:color="auto"/>
              </w:divBdr>
            </w:div>
            <w:div w:id="315424830">
              <w:marLeft w:val="0"/>
              <w:marRight w:val="0"/>
              <w:marTop w:val="0"/>
              <w:marBottom w:val="0"/>
              <w:divBdr>
                <w:top w:val="none" w:sz="0" w:space="0" w:color="auto"/>
                <w:left w:val="none" w:sz="0" w:space="0" w:color="auto"/>
                <w:bottom w:val="none" w:sz="0" w:space="0" w:color="auto"/>
                <w:right w:val="none" w:sz="0" w:space="0" w:color="auto"/>
              </w:divBdr>
            </w:div>
            <w:div w:id="1122915240">
              <w:marLeft w:val="0"/>
              <w:marRight w:val="0"/>
              <w:marTop w:val="0"/>
              <w:marBottom w:val="0"/>
              <w:divBdr>
                <w:top w:val="none" w:sz="0" w:space="0" w:color="auto"/>
                <w:left w:val="none" w:sz="0" w:space="0" w:color="auto"/>
                <w:bottom w:val="none" w:sz="0" w:space="0" w:color="auto"/>
                <w:right w:val="none" w:sz="0" w:space="0" w:color="auto"/>
              </w:divBdr>
            </w:div>
            <w:div w:id="1982030756">
              <w:marLeft w:val="0"/>
              <w:marRight w:val="0"/>
              <w:marTop w:val="0"/>
              <w:marBottom w:val="0"/>
              <w:divBdr>
                <w:top w:val="none" w:sz="0" w:space="0" w:color="auto"/>
                <w:left w:val="none" w:sz="0" w:space="0" w:color="auto"/>
                <w:bottom w:val="none" w:sz="0" w:space="0" w:color="auto"/>
                <w:right w:val="none" w:sz="0" w:space="0" w:color="auto"/>
              </w:divBdr>
            </w:div>
            <w:div w:id="545263245">
              <w:marLeft w:val="0"/>
              <w:marRight w:val="0"/>
              <w:marTop w:val="0"/>
              <w:marBottom w:val="0"/>
              <w:divBdr>
                <w:top w:val="none" w:sz="0" w:space="0" w:color="auto"/>
                <w:left w:val="none" w:sz="0" w:space="0" w:color="auto"/>
                <w:bottom w:val="none" w:sz="0" w:space="0" w:color="auto"/>
                <w:right w:val="none" w:sz="0" w:space="0" w:color="auto"/>
              </w:divBdr>
            </w:div>
            <w:div w:id="852649131">
              <w:marLeft w:val="0"/>
              <w:marRight w:val="0"/>
              <w:marTop w:val="0"/>
              <w:marBottom w:val="0"/>
              <w:divBdr>
                <w:top w:val="none" w:sz="0" w:space="0" w:color="auto"/>
                <w:left w:val="none" w:sz="0" w:space="0" w:color="auto"/>
                <w:bottom w:val="none" w:sz="0" w:space="0" w:color="auto"/>
                <w:right w:val="none" w:sz="0" w:space="0" w:color="auto"/>
              </w:divBdr>
            </w:div>
            <w:div w:id="452528406">
              <w:marLeft w:val="0"/>
              <w:marRight w:val="0"/>
              <w:marTop w:val="0"/>
              <w:marBottom w:val="0"/>
              <w:divBdr>
                <w:top w:val="none" w:sz="0" w:space="0" w:color="auto"/>
                <w:left w:val="none" w:sz="0" w:space="0" w:color="auto"/>
                <w:bottom w:val="none" w:sz="0" w:space="0" w:color="auto"/>
                <w:right w:val="none" w:sz="0" w:space="0" w:color="auto"/>
              </w:divBdr>
            </w:div>
            <w:div w:id="687679161">
              <w:marLeft w:val="0"/>
              <w:marRight w:val="0"/>
              <w:marTop w:val="0"/>
              <w:marBottom w:val="0"/>
              <w:divBdr>
                <w:top w:val="none" w:sz="0" w:space="0" w:color="auto"/>
                <w:left w:val="none" w:sz="0" w:space="0" w:color="auto"/>
                <w:bottom w:val="none" w:sz="0" w:space="0" w:color="auto"/>
                <w:right w:val="none" w:sz="0" w:space="0" w:color="auto"/>
              </w:divBdr>
            </w:div>
            <w:div w:id="209343399">
              <w:marLeft w:val="0"/>
              <w:marRight w:val="0"/>
              <w:marTop w:val="0"/>
              <w:marBottom w:val="0"/>
              <w:divBdr>
                <w:top w:val="none" w:sz="0" w:space="0" w:color="auto"/>
                <w:left w:val="none" w:sz="0" w:space="0" w:color="auto"/>
                <w:bottom w:val="none" w:sz="0" w:space="0" w:color="auto"/>
                <w:right w:val="none" w:sz="0" w:space="0" w:color="auto"/>
              </w:divBdr>
            </w:div>
            <w:div w:id="1123619022">
              <w:marLeft w:val="0"/>
              <w:marRight w:val="0"/>
              <w:marTop w:val="0"/>
              <w:marBottom w:val="0"/>
              <w:divBdr>
                <w:top w:val="none" w:sz="0" w:space="0" w:color="auto"/>
                <w:left w:val="none" w:sz="0" w:space="0" w:color="auto"/>
                <w:bottom w:val="none" w:sz="0" w:space="0" w:color="auto"/>
                <w:right w:val="none" w:sz="0" w:space="0" w:color="auto"/>
              </w:divBdr>
            </w:div>
            <w:div w:id="823861444">
              <w:marLeft w:val="0"/>
              <w:marRight w:val="0"/>
              <w:marTop w:val="0"/>
              <w:marBottom w:val="0"/>
              <w:divBdr>
                <w:top w:val="none" w:sz="0" w:space="0" w:color="auto"/>
                <w:left w:val="none" w:sz="0" w:space="0" w:color="auto"/>
                <w:bottom w:val="none" w:sz="0" w:space="0" w:color="auto"/>
                <w:right w:val="none" w:sz="0" w:space="0" w:color="auto"/>
              </w:divBdr>
            </w:div>
            <w:div w:id="316081315">
              <w:marLeft w:val="0"/>
              <w:marRight w:val="0"/>
              <w:marTop w:val="0"/>
              <w:marBottom w:val="0"/>
              <w:divBdr>
                <w:top w:val="none" w:sz="0" w:space="0" w:color="auto"/>
                <w:left w:val="none" w:sz="0" w:space="0" w:color="auto"/>
                <w:bottom w:val="none" w:sz="0" w:space="0" w:color="auto"/>
                <w:right w:val="none" w:sz="0" w:space="0" w:color="auto"/>
              </w:divBdr>
            </w:div>
            <w:div w:id="2101295700">
              <w:marLeft w:val="0"/>
              <w:marRight w:val="0"/>
              <w:marTop w:val="0"/>
              <w:marBottom w:val="0"/>
              <w:divBdr>
                <w:top w:val="none" w:sz="0" w:space="0" w:color="auto"/>
                <w:left w:val="none" w:sz="0" w:space="0" w:color="auto"/>
                <w:bottom w:val="none" w:sz="0" w:space="0" w:color="auto"/>
                <w:right w:val="none" w:sz="0" w:space="0" w:color="auto"/>
              </w:divBdr>
            </w:div>
            <w:div w:id="1304774552">
              <w:marLeft w:val="0"/>
              <w:marRight w:val="0"/>
              <w:marTop w:val="0"/>
              <w:marBottom w:val="0"/>
              <w:divBdr>
                <w:top w:val="none" w:sz="0" w:space="0" w:color="auto"/>
                <w:left w:val="none" w:sz="0" w:space="0" w:color="auto"/>
                <w:bottom w:val="none" w:sz="0" w:space="0" w:color="auto"/>
                <w:right w:val="none" w:sz="0" w:space="0" w:color="auto"/>
              </w:divBdr>
            </w:div>
            <w:div w:id="595098677">
              <w:marLeft w:val="0"/>
              <w:marRight w:val="0"/>
              <w:marTop w:val="0"/>
              <w:marBottom w:val="0"/>
              <w:divBdr>
                <w:top w:val="none" w:sz="0" w:space="0" w:color="auto"/>
                <w:left w:val="none" w:sz="0" w:space="0" w:color="auto"/>
                <w:bottom w:val="none" w:sz="0" w:space="0" w:color="auto"/>
                <w:right w:val="none" w:sz="0" w:space="0" w:color="auto"/>
              </w:divBdr>
            </w:div>
            <w:div w:id="594485108">
              <w:marLeft w:val="0"/>
              <w:marRight w:val="0"/>
              <w:marTop w:val="0"/>
              <w:marBottom w:val="0"/>
              <w:divBdr>
                <w:top w:val="none" w:sz="0" w:space="0" w:color="auto"/>
                <w:left w:val="none" w:sz="0" w:space="0" w:color="auto"/>
                <w:bottom w:val="none" w:sz="0" w:space="0" w:color="auto"/>
                <w:right w:val="none" w:sz="0" w:space="0" w:color="auto"/>
              </w:divBdr>
            </w:div>
            <w:div w:id="635723263">
              <w:marLeft w:val="0"/>
              <w:marRight w:val="0"/>
              <w:marTop w:val="0"/>
              <w:marBottom w:val="0"/>
              <w:divBdr>
                <w:top w:val="none" w:sz="0" w:space="0" w:color="auto"/>
                <w:left w:val="none" w:sz="0" w:space="0" w:color="auto"/>
                <w:bottom w:val="none" w:sz="0" w:space="0" w:color="auto"/>
                <w:right w:val="none" w:sz="0" w:space="0" w:color="auto"/>
              </w:divBdr>
            </w:div>
            <w:div w:id="5149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D3C6-4E54-4561-9F9D-62A06032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1259</Words>
  <Characters>6803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Tânia Maria Lopes Aguiar</dc:creator>
  <cp:lastModifiedBy>Catarina Alves Sardinha</cp:lastModifiedBy>
  <cp:revision>10</cp:revision>
  <cp:lastPrinted>2023-05-18T15:20:00Z</cp:lastPrinted>
  <dcterms:created xsi:type="dcterms:W3CDTF">2023-04-20T16:20:00Z</dcterms:created>
  <dcterms:modified xsi:type="dcterms:W3CDTF">2023-05-18T15:20:00Z</dcterms:modified>
</cp:coreProperties>
</file>