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848" w14:textId="0688FE37" w:rsidR="00C34D41" w:rsidRPr="00C34D41" w:rsidRDefault="005D0166" w:rsidP="00C34D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D41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7C6D28C7" wp14:editId="0A1BC514">
            <wp:simplePos x="0" y="0"/>
            <wp:positionH relativeFrom="margin">
              <wp:posOffset>4908797</wp:posOffset>
            </wp:positionH>
            <wp:positionV relativeFrom="paragraph">
              <wp:posOffset>-557655</wp:posOffset>
            </wp:positionV>
            <wp:extent cx="1078346" cy="715352"/>
            <wp:effectExtent l="0" t="0" r="7620" b="8890"/>
            <wp:wrapNone/>
            <wp:docPr id="4" name="Imagem 4" descr="http://www.ebiah.edu.pt/portaleb23ah/Portals/0/Noticias/14-15/imagem_prosuc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ebiah.edu.pt/portaleb23ah/Portals/0/Noticias/14-15/imagem_prosuces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28" cy="7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89"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 wp14:anchorId="4F8997CC" wp14:editId="67C37BA1">
            <wp:simplePos x="0" y="0"/>
            <wp:positionH relativeFrom="column">
              <wp:posOffset>208280</wp:posOffset>
            </wp:positionH>
            <wp:positionV relativeFrom="paragraph">
              <wp:posOffset>-505097</wp:posOffset>
            </wp:positionV>
            <wp:extent cx="1532918" cy="762604"/>
            <wp:effectExtent l="0" t="0" r="0" b="0"/>
            <wp:wrapNone/>
            <wp:docPr id="1027221884" name="Imagem 1" descr="Portal da Educação - Direção Regional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1884" name="Imagem 1" descr="Portal da Educação - Direção Regional da Educaçã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8" cy="7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04F5" w14:textId="77777777" w:rsidR="00C34D41" w:rsidRPr="00A92E9D" w:rsidRDefault="00C34D41" w:rsidP="00885DBC">
      <w:pPr>
        <w:widowControl w:val="0"/>
        <w:tabs>
          <w:tab w:val="left" w:pos="2880"/>
          <w:tab w:val="left" w:pos="6568"/>
        </w:tabs>
        <w:spacing w:before="240" w:after="0" w:line="360" w:lineRule="auto"/>
        <w:rPr>
          <w:rFonts w:ascii="Tw Cen MT" w:eastAsia="Trebuchet MS" w:hAnsi="Tw Cen MT" w:cs="Trebuchet MS"/>
          <w:spacing w:val="98"/>
          <w:sz w:val="20"/>
        </w:rPr>
      </w:pP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INFORMAÇÃO </w:t>
      </w:r>
      <w:r w:rsidR="00B36532" w:rsidRPr="00A92E9D">
        <w:rPr>
          <w:rFonts w:ascii="Tw Cen MT" w:eastAsia="Times New Roman" w:hAnsi="Tw Cen MT" w:cs="Trebuchet MS"/>
          <w:sz w:val="24"/>
          <w:lang w:eastAsia="pt-PT"/>
        </w:rPr>
        <w:t>-</w:t>
      </w: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 PROVA </w:t>
      </w:r>
      <w:r w:rsidR="00340C75" w:rsidRPr="00A92E9D">
        <w:rPr>
          <w:rFonts w:ascii="Tw Cen MT" w:eastAsia="Times New Roman" w:hAnsi="Tw Cen MT" w:cs="Trebuchet MS"/>
          <w:sz w:val="24"/>
          <w:lang w:eastAsia="pt-PT"/>
        </w:rPr>
        <w:t>DE EQUIVALÊNCIA À FREQUÊNCIA</w:t>
      </w:r>
    </w:p>
    <w:p w14:paraId="5AF9D377" w14:textId="5DCA011D" w:rsidR="00C34D41" w:rsidRPr="00A92E9D" w:rsidRDefault="00AE4716" w:rsidP="00C34D41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3732B">
        <w:rPr>
          <w:rFonts w:ascii="Calibri" w:eastAsia="Calibri" w:hAnsi="Calibri" w:cs="Times New Roman"/>
          <w:noProof/>
          <w:sz w:val="30"/>
          <w:szCs w:val="30"/>
          <w:lang w:eastAsia="pt-PT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211647A7" wp14:editId="12A45DDA">
                <wp:simplePos x="0" y="0"/>
                <wp:positionH relativeFrom="column">
                  <wp:posOffset>3175</wp:posOffset>
                </wp:positionH>
                <wp:positionV relativeFrom="paragraph">
                  <wp:posOffset>253999</wp:posOffset>
                </wp:positionV>
                <wp:extent cx="6278245" cy="0"/>
                <wp:effectExtent l="0" t="0" r="0" b="0"/>
                <wp:wrapNone/>
                <wp:docPr id="1" name="Conexão reta unidireci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8C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" o:spid="_x0000_s1026" type="#_x0000_t32" style="position:absolute;margin-left:.25pt;margin-top:20pt;width:494.3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" strokeweight="2.25pt"/>
            </w:pict>
          </mc:Fallback>
        </mc:AlternateContent>
      </w:r>
      <w:r w:rsidR="0073732B" w:rsidRPr="0073732B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>Francês</w:t>
      </w:r>
      <w:r w:rsidR="00CE75BD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  <w:t xml:space="preserve">                  </w:t>
      </w:r>
    </w:p>
    <w:p w14:paraId="3D32595E" w14:textId="62920440" w:rsidR="00C34D41" w:rsidRPr="00A92E9D" w:rsidRDefault="00C34D41" w:rsidP="00B36532">
      <w:pPr>
        <w:pBdr>
          <w:bottom w:val="dashed" w:sz="4" w:space="1" w:color="auto"/>
        </w:pBdr>
        <w:tabs>
          <w:tab w:val="right" w:pos="10642"/>
        </w:tabs>
        <w:autoSpaceDE w:val="0"/>
        <w:autoSpaceDN w:val="0"/>
        <w:adjustRightInd w:val="0"/>
        <w:spacing w:before="240" w:after="200" w:line="360" w:lineRule="auto"/>
        <w:ind w:right="-176"/>
        <w:rPr>
          <w:rFonts w:ascii="Tw Cen MT" w:eastAsia="Times New Roman" w:hAnsi="Tw Cen MT" w:cs="TrebuchetMS-Bold"/>
          <w:b/>
          <w:bCs/>
          <w:szCs w:val="20"/>
          <w:lang w:eastAsia="pt-PT"/>
        </w:rPr>
      </w:pPr>
      <w:r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Prova </w:t>
      </w:r>
      <w:r w:rsidR="0073732B" w:rsidRPr="0073732B">
        <w:rPr>
          <w:rFonts w:ascii="Tw Cen MT" w:eastAsia="Times New Roman" w:hAnsi="Tw Cen MT" w:cs="TrebuchetMS-Bold"/>
          <w:b/>
          <w:bCs/>
          <w:szCs w:val="20"/>
          <w:lang w:eastAsia="pt-PT"/>
        </w:rPr>
        <w:t>16</w:t>
      </w:r>
      <w:r w:rsidR="00647936"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 </w:t>
      </w:r>
      <w:r w:rsidR="00647936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| 20</w:t>
      </w:r>
      <w:r w:rsidR="007E640E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2</w:t>
      </w:r>
      <w:r w:rsidR="00644E48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3</w:t>
      </w:r>
    </w:p>
    <w:p w14:paraId="4F9B3C85" w14:textId="58934AC0" w:rsidR="0073732B" w:rsidRDefault="00AE4716" w:rsidP="00C34D41">
      <w:pPr>
        <w:autoSpaceDE w:val="0"/>
        <w:autoSpaceDN w:val="0"/>
        <w:adjustRightInd w:val="0"/>
        <w:spacing w:after="200" w:line="276" w:lineRule="auto"/>
        <w:rPr>
          <w:rFonts w:ascii="Tw Cen MT" w:eastAsia="Times New Roman" w:hAnsi="Tw Cen MT" w:cs="TrebuchetMS-Bold"/>
          <w:b/>
          <w:bCs/>
          <w:sz w:val="20"/>
          <w:szCs w:val="20"/>
          <w:lang w:eastAsia="pt-PT"/>
        </w:rPr>
      </w:pPr>
      <w:r w:rsidRPr="0073732B">
        <w:rPr>
          <w:rFonts w:ascii="Calibri" w:eastAsia="Calibri" w:hAnsi="Calibri" w:cs="Times New Roman"/>
          <w:noProof/>
          <w:lang w:eastAsia="pt-PT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6EC78451" wp14:editId="5CD345C1">
                <wp:simplePos x="0" y="0"/>
                <wp:positionH relativeFrom="margin">
                  <wp:posOffset>19050</wp:posOffset>
                </wp:positionH>
                <wp:positionV relativeFrom="page">
                  <wp:posOffset>2457450</wp:posOffset>
                </wp:positionV>
                <wp:extent cx="6291580" cy="31750"/>
                <wp:effectExtent l="0" t="0" r="7620" b="19050"/>
                <wp:wrapNone/>
                <wp:docPr id="3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AEB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45E8E" id="Conexão reta 3" o:spid="_x0000_s1026" style="position:absolute;flip:y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1.5pt,193.5pt" to="496.9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" strokecolor="#2aebff" strokeweight="2pt">
                <v:stroke joinstyle="miter"/>
                <w10:wrap anchorx="margin" anchory="page"/>
              </v:line>
            </w:pict>
          </mc:Fallback>
        </mc:AlternateContent>
      </w:r>
      <w:r w:rsidR="0073732B" w:rsidRPr="0073732B">
        <w:rPr>
          <w:rFonts w:ascii="Tw Cen MT" w:eastAsia="Times New Roman" w:hAnsi="Tw Cen MT" w:cs="TrebuchetMS"/>
          <w:sz w:val="24"/>
          <w:szCs w:val="24"/>
          <w:lang w:eastAsia="pt-PT"/>
        </w:rPr>
        <w:t>3</w:t>
      </w:r>
      <w:r w:rsidR="00C34D41" w:rsidRPr="00A92E9D">
        <w:rPr>
          <w:rFonts w:ascii="Tw Cen MT" w:eastAsia="Times New Roman" w:hAnsi="Tw Cen MT" w:cs="TrebuchetMS"/>
          <w:sz w:val="24"/>
          <w:szCs w:val="24"/>
          <w:lang w:eastAsia="pt-PT"/>
        </w:rPr>
        <w:t>.º Ciclo do Ensino Básico</w:t>
      </w:r>
    </w:p>
    <w:p w14:paraId="25A788B6" w14:textId="2734633E" w:rsidR="0073732B" w:rsidRDefault="0073732B" w:rsidP="0073732B">
      <w:pPr>
        <w:rPr>
          <w:rFonts w:ascii="Tw Cen MT" w:eastAsia="Times New Roman" w:hAnsi="Tw Cen MT" w:cs="TrebuchetMS-Bold"/>
          <w:sz w:val="20"/>
          <w:szCs w:val="20"/>
          <w:lang w:eastAsia="pt-PT"/>
        </w:rPr>
      </w:pPr>
    </w:p>
    <w:p w14:paraId="0C777ED1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O presente documento divulga as características da prova de equivalência à frequência da disciplina de Francês, a realizar em 2023 pelos alunos que se encontram abrangidos pelos planos de estudo instituídos pelo </w:t>
      </w:r>
      <w:bookmarkStart w:id="0" w:name="_Hlk133592521"/>
      <w:r w:rsidRPr="0073732B">
        <w:rPr>
          <w:rFonts w:ascii="Tw Cen MT" w:eastAsia="Twentieth Century" w:hAnsi="Tw Cen MT" w:cs="Twentieth Century"/>
          <w:position w:val="-1"/>
          <w:lang w:eastAsia="pt-PT"/>
        </w:rPr>
        <w:t>Decreto Legislativo Regional N.º 16/2019/A, de 23 de julho.</w:t>
      </w:r>
    </w:p>
    <w:bookmarkEnd w:id="0"/>
    <w:p w14:paraId="5F48C807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062EA5EA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Os alunos que se encontram abrangidos pelo documento Guia para a Aplicação de Adaptações na Realização de Provas e Exames – JNE 2023, emanado pelo Júri Nacional de Exames realizam esta prova, com medidas contempladas nos seus Relatórios Técnico-Pedagógicos, Declaração de Retificação n.º 47/2019, de 3 de outubro, que altera a Lei n.º 116/2019 de 13 de setembro, primeira alteração ao Decreto-Lei n.º 54/2018 de 6 de julho, que estabelece o regime jurídico da educação inclusiva.</w:t>
      </w:r>
    </w:p>
    <w:p w14:paraId="469FAEAA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76FC937C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Deve ainda ser tida em consideração a Portaria n.º 59/2019, de 28 de agosto, e o Despacho Normativo n.º 4-B/2023, de 3 de abril.</w:t>
      </w:r>
    </w:p>
    <w:p w14:paraId="52B2F32F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entieth Century" w:eastAsia="Twentieth Century" w:hAnsi="Twentieth Century" w:cs="Twentieth Century"/>
          <w:position w:val="-1"/>
          <w:lang w:eastAsia="pt-PT"/>
        </w:rPr>
      </w:pPr>
    </w:p>
    <w:p w14:paraId="362824B9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As informações apresentadas neste documento não dispensam a consulta da legislação referida, bem como o </w:t>
      </w:r>
      <w:r w:rsidRPr="0073732B">
        <w:rPr>
          <w:rFonts w:ascii="Tw Cen MT" w:eastAsia="Twentieth Century" w:hAnsi="Tw Cen MT" w:cs="Twentieth Century"/>
          <w:i/>
          <w:position w:val="-1"/>
          <w:lang w:eastAsia="pt-PT"/>
        </w:rPr>
        <w:t xml:space="preserve">Perfil dos Alunos à Saída da Escolaridade Obrigatória, as Aprendizagens Essenciais de Francês </w:t>
      </w: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e o </w:t>
      </w:r>
      <w:r w:rsidRPr="0073732B">
        <w:rPr>
          <w:rFonts w:ascii="Tw Cen MT" w:eastAsia="Twentieth Century" w:hAnsi="Tw Cen MT" w:cs="Twentieth Century"/>
          <w:i/>
          <w:position w:val="-1"/>
          <w:lang w:eastAsia="pt-PT"/>
        </w:rPr>
        <w:t>Quadro Europeu Comum de Referência para as Línguas.</w:t>
      </w: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 </w:t>
      </w:r>
    </w:p>
    <w:p w14:paraId="3D158E18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7EF91418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O presente documento dá a conhecer os seguintes aspetos relativos à prova, que é constituída por duas componentes (oral e escrita), valendo cada uma delas 50%:</w:t>
      </w:r>
    </w:p>
    <w:p w14:paraId="3484D3B5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66BA8B50" w14:textId="77777777" w:rsidR="0073732B" w:rsidRPr="0073732B" w:rsidRDefault="0073732B" w:rsidP="0073732B">
      <w:pPr>
        <w:widowControl w:val="0"/>
        <w:numPr>
          <w:ilvl w:val="0"/>
          <w:numId w:val="6"/>
        </w:numPr>
        <w:suppressAutoHyphens/>
        <w:spacing w:before="70"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Objeto de avaliação</w:t>
      </w:r>
    </w:p>
    <w:p w14:paraId="1D7F5D9F" w14:textId="77777777" w:rsidR="0073732B" w:rsidRPr="0073732B" w:rsidRDefault="0073732B" w:rsidP="0073732B">
      <w:pPr>
        <w:widowControl w:val="0"/>
        <w:numPr>
          <w:ilvl w:val="0"/>
          <w:numId w:val="6"/>
        </w:numPr>
        <w:suppressAutoHyphens/>
        <w:spacing w:before="34"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Características e estrutura</w:t>
      </w:r>
    </w:p>
    <w:p w14:paraId="3A376345" w14:textId="77777777" w:rsidR="0073732B" w:rsidRPr="0073732B" w:rsidRDefault="0073732B" w:rsidP="0073732B">
      <w:pPr>
        <w:widowControl w:val="0"/>
        <w:numPr>
          <w:ilvl w:val="0"/>
          <w:numId w:val="6"/>
        </w:numPr>
        <w:suppressAutoHyphens/>
        <w:spacing w:before="34"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Critérios gerais de classificação</w:t>
      </w:r>
    </w:p>
    <w:p w14:paraId="79E824FB" w14:textId="77777777" w:rsidR="0073732B" w:rsidRPr="0073732B" w:rsidRDefault="0073732B" w:rsidP="0073732B">
      <w:pPr>
        <w:widowControl w:val="0"/>
        <w:numPr>
          <w:ilvl w:val="0"/>
          <w:numId w:val="6"/>
        </w:numPr>
        <w:suppressAutoHyphens/>
        <w:spacing w:before="34"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Material </w:t>
      </w:r>
    </w:p>
    <w:p w14:paraId="59DFA5FF" w14:textId="77777777" w:rsidR="0073732B" w:rsidRPr="0073732B" w:rsidRDefault="0073732B" w:rsidP="0073732B">
      <w:pPr>
        <w:widowControl w:val="0"/>
        <w:numPr>
          <w:ilvl w:val="0"/>
          <w:numId w:val="6"/>
        </w:numPr>
        <w:suppressAutoHyphens/>
        <w:spacing w:before="34"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Duração</w:t>
      </w: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 xml:space="preserve"> </w:t>
      </w:r>
    </w:p>
    <w:p w14:paraId="1FD0130C" w14:textId="401A75AC" w:rsidR="00C34D41" w:rsidRDefault="00C34D41" w:rsidP="0073732B">
      <w:pPr>
        <w:rPr>
          <w:rFonts w:ascii="Tw Cen MT" w:eastAsia="Times New Roman" w:hAnsi="Tw Cen MT" w:cs="TrebuchetMS-Bold"/>
          <w:sz w:val="20"/>
          <w:szCs w:val="20"/>
          <w:lang w:eastAsia="pt-PT"/>
        </w:rPr>
      </w:pPr>
    </w:p>
    <w:p w14:paraId="52211FE6" w14:textId="5BD1A148" w:rsidR="0073732B" w:rsidRDefault="0073732B" w:rsidP="0073732B">
      <w:pPr>
        <w:rPr>
          <w:rFonts w:ascii="Tw Cen MT" w:eastAsia="Times New Roman" w:hAnsi="Tw Cen MT" w:cs="TrebuchetMS-Bold"/>
          <w:sz w:val="20"/>
          <w:szCs w:val="20"/>
          <w:lang w:eastAsia="pt-PT"/>
        </w:rPr>
      </w:pPr>
    </w:p>
    <w:p w14:paraId="3246B0AD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Este documento deve ser dado a conhecer aos encarregados de educação e aos alunos. O mesmo deve ser analisado com os alunos, para que fiquem devidamente informados sobre a prova que irão realizar.</w:t>
      </w:r>
    </w:p>
    <w:p w14:paraId="5CF4B38A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1E392486" w14:textId="30E76DB2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lastRenderedPageBreak/>
        <w:t>1. P</w:t>
      </w:r>
      <w:r w:rsidR="009D1856">
        <w:rPr>
          <w:rFonts w:ascii="Tw Cen MT" w:eastAsia="Twentieth Century" w:hAnsi="Tw Cen MT" w:cs="Twentieth Century"/>
          <w:b/>
          <w:position w:val="-1"/>
          <w:lang w:eastAsia="pt-PT"/>
        </w:rPr>
        <w:t>R</w:t>
      </w: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OVA ESCRITA</w:t>
      </w:r>
    </w:p>
    <w:p w14:paraId="113AEEE4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entieth Century" w:eastAsia="Twentieth Century" w:hAnsi="Twentieth Century" w:cs="Twentieth Century"/>
          <w:position w:val="-1"/>
          <w:lang w:eastAsia="pt-PT"/>
        </w:rPr>
      </w:pPr>
    </w:p>
    <w:p w14:paraId="1CEB5BE0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Objeto de avaliação</w:t>
      </w:r>
    </w:p>
    <w:p w14:paraId="0C3058F3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35D11B13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A prova tem por referência o </w:t>
      </w:r>
      <w:r w:rsidRPr="0073732B">
        <w:rPr>
          <w:rFonts w:ascii="Tw Cen MT" w:eastAsia="Twentieth Century" w:hAnsi="Tw Cen MT" w:cs="Twentieth Century"/>
          <w:i/>
          <w:position w:val="-1"/>
          <w:lang w:eastAsia="pt-PT"/>
        </w:rPr>
        <w:t xml:space="preserve">Perfil dos Alunos à Saída da Escolaridade Obrigatória, as Aprendizagens Essenciais de Francês </w:t>
      </w: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e o </w:t>
      </w:r>
      <w:r w:rsidRPr="0073732B">
        <w:rPr>
          <w:rFonts w:ascii="Tw Cen MT" w:eastAsia="Twentieth Century" w:hAnsi="Tw Cen MT" w:cs="Twentieth Century"/>
          <w:i/>
          <w:position w:val="-1"/>
          <w:lang w:eastAsia="pt-PT"/>
        </w:rPr>
        <w:t xml:space="preserve">Quadro Europeu Comum de Referência para as Línguas </w:t>
      </w:r>
      <w:r w:rsidRPr="0073732B">
        <w:rPr>
          <w:rFonts w:ascii="Tw Cen MT" w:eastAsia="Twentieth Century" w:hAnsi="Tw Cen MT" w:cs="Twentieth Century"/>
          <w:position w:val="-1"/>
          <w:lang w:eastAsia="pt-PT"/>
        </w:rPr>
        <w:t>e permite avaliar a aprendizagem passível de avaliação numa prova escrita de duração limitada.</w:t>
      </w:r>
    </w:p>
    <w:p w14:paraId="3208759B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09947CA6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É objeto de avaliação nesta componente a compreensão oral, a compreensão escrita, a gramática e a interação e/ou produção escritas.</w:t>
      </w:r>
    </w:p>
    <w:p w14:paraId="207EAEC5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3703737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Características e estrutura</w:t>
      </w:r>
    </w:p>
    <w:p w14:paraId="1A71630A" w14:textId="77777777" w:rsidR="0073732B" w:rsidRPr="0073732B" w:rsidRDefault="0073732B" w:rsidP="0073732B">
      <w:pPr>
        <w:numPr>
          <w:ilvl w:val="0"/>
          <w:numId w:val="7"/>
        </w:numPr>
        <w:suppressAutoHyphens/>
        <w:spacing w:after="0" w:line="48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A prova é realizada no enunciado.</w:t>
      </w:r>
    </w:p>
    <w:p w14:paraId="0AF14310" w14:textId="77777777" w:rsidR="0073732B" w:rsidRPr="0073732B" w:rsidRDefault="0073732B" w:rsidP="0073732B">
      <w:pPr>
        <w:numPr>
          <w:ilvl w:val="0"/>
          <w:numId w:val="7"/>
        </w:numPr>
        <w:suppressAutoHyphens/>
        <w:spacing w:after="0" w:line="48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A prova é cotada para 100 pontos e é constituída por quatro grupos.</w:t>
      </w:r>
    </w:p>
    <w:p w14:paraId="64A67AC7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61C10673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A estrutura da prova e a distribuição da cotação sintetizam-se no Quadro 1.</w:t>
      </w:r>
    </w:p>
    <w:p w14:paraId="452141AB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27E1196F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 xml:space="preserve">Quadro 1 – Domínios, conteúdos, tipos de itens possíveis e cotação </w:t>
      </w:r>
    </w:p>
    <w:p w14:paraId="019988C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entieth Century" w:eastAsia="Twentieth Century" w:hAnsi="Twentieth Century" w:cs="Twentieth Century"/>
          <w:position w:val="-1"/>
          <w:lang w:eastAsia="pt-PT"/>
        </w:rPr>
      </w:pPr>
    </w:p>
    <w:tbl>
      <w:tblPr>
        <w:tblW w:w="1012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2413"/>
        <w:gridCol w:w="1774"/>
        <w:gridCol w:w="1410"/>
      </w:tblGrid>
      <w:tr w:rsidR="0073732B" w:rsidRPr="0073732B" w14:paraId="5ADEAA87" w14:textId="77777777" w:rsidTr="00AF3EE8">
        <w:tc>
          <w:tcPr>
            <w:tcW w:w="4532" w:type="dxa"/>
            <w:shd w:val="clear" w:color="auto" w:fill="9CC2E5"/>
            <w:vAlign w:val="center"/>
          </w:tcPr>
          <w:p w14:paraId="7A20D869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Domínios</w:t>
            </w:r>
          </w:p>
        </w:tc>
        <w:tc>
          <w:tcPr>
            <w:tcW w:w="2413" w:type="dxa"/>
            <w:shd w:val="clear" w:color="auto" w:fill="9CC2E5"/>
            <w:vAlign w:val="center"/>
          </w:tcPr>
          <w:p w14:paraId="591B3519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Conteúdos</w:t>
            </w:r>
          </w:p>
        </w:tc>
        <w:tc>
          <w:tcPr>
            <w:tcW w:w="1774" w:type="dxa"/>
            <w:shd w:val="clear" w:color="auto" w:fill="9CC2E5"/>
            <w:vAlign w:val="center"/>
          </w:tcPr>
          <w:p w14:paraId="03D0D654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Tipos de itens</w:t>
            </w:r>
          </w:p>
          <w:p w14:paraId="7DBB0A9C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possíveis</w:t>
            </w:r>
          </w:p>
        </w:tc>
        <w:tc>
          <w:tcPr>
            <w:tcW w:w="1410" w:type="dxa"/>
            <w:shd w:val="clear" w:color="auto" w:fill="9CC2E5"/>
            <w:vAlign w:val="center"/>
          </w:tcPr>
          <w:p w14:paraId="0B93086C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Cotação</w:t>
            </w:r>
          </w:p>
          <w:p w14:paraId="22B6D38E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(em pontos)</w:t>
            </w:r>
          </w:p>
        </w:tc>
      </w:tr>
      <w:tr w:rsidR="0073732B" w:rsidRPr="0073732B" w14:paraId="7270CA20" w14:textId="77777777" w:rsidTr="00AF3EE8">
        <w:tc>
          <w:tcPr>
            <w:tcW w:w="4532" w:type="dxa"/>
          </w:tcPr>
          <w:p w14:paraId="2B40E2DF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GRUPO I</w:t>
            </w:r>
          </w:p>
          <w:p w14:paraId="734C5914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color w:val="333333"/>
                <w:position w:val="-1"/>
                <w:highlight w:val="white"/>
                <w:lang w:eastAsia="pt-PT"/>
              </w:rPr>
            </w:pPr>
          </w:p>
          <w:p w14:paraId="53024CD3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highlight w:val="white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highlight w:val="white"/>
                <w:lang w:eastAsia="pt-PT"/>
              </w:rPr>
              <w:t>Compreensão oral</w:t>
            </w:r>
          </w:p>
          <w:p w14:paraId="1A4A1E89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color w:val="333333"/>
                <w:position w:val="-1"/>
                <w:highlight w:val="white"/>
                <w:lang w:eastAsia="pt-PT"/>
              </w:rPr>
            </w:pPr>
          </w:p>
          <w:p w14:paraId="2882261E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color w:val="333333"/>
                <w:position w:val="-1"/>
                <w:highlight w:val="white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color w:val="000000"/>
                <w:position w:val="-1"/>
                <w:lang w:eastAsia="pt-PT"/>
              </w:rPr>
              <w:t>Compreensão de ideias principais e identificação da informação relevante, explícita em documentos curtos orais, necessária a um determinado objetivo.</w:t>
            </w:r>
          </w:p>
          <w:p w14:paraId="23FD1728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</w:tc>
        <w:tc>
          <w:tcPr>
            <w:tcW w:w="2413" w:type="dxa"/>
            <w:vAlign w:val="center"/>
          </w:tcPr>
          <w:p w14:paraId="3F6E0D3B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Escolha da carreira</w:t>
            </w:r>
          </w:p>
          <w:p w14:paraId="7BFE7702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6C287B1D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Cultura e estética</w:t>
            </w:r>
          </w:p>
          <w:p w14:paraId="6807FD3F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158B4184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Ciência e tecnologia</w:t>
            </w:r>
          </w:p>
        </w:tc>
        <w:tc>
          <w:tcPr>
            <w:tcW w:w="1774" w:type="dxa"/>
            <w:vAlign w:val="center"/>
          </w:tcPr>
          <w:p w14:paraId="1A5D2073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Completamento de espaços</w:t>
            </w:r>
          </w:p>
          <w:p w14:paraId="01B297CD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Escolha múltipla</w:t>
            </w:r>
          </w:p>
          <w:p w14:paraId="3B76338B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Verdadeiro/falso</w:t>
            </w:r>
          </w:p>
          <w:p w14:paraId="40A42B72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</w:tc>
        <w:tc>
          <w:tcPr>
            <w:tcW w:w="1410" w:type="dxa"/>
            <w:vAlign w:val="center"/>
          </w:tcPr>
          <w:p w14:paraId="75239DFC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20 pontos</w:t>
            </w:r>
          </w:p>
        </w:tc>
      </w:tr>
    </w:tbl>
    <w:p w14:paraId="6C0717F2" w14:textId="77777777" w:rsidR="0073732B" w:rsidRPr="0073732B" w:rsidRDefault="0073732B" w:rsidP="0073732B">
      <w:pPr>
        <w:suppressAutoHyphens/>
        <w:spacing w:after="0" w:line="240" w:lineRule="auto"/>
        <w:ind w:leftChars="-1" w:left="-1" w:hangingChars="1" w:hanging="1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12"/>
          <w:szCs w:val="12"/>
          <w:lang w:eastAsia="pt-PT"/>
        </w:rPr>
      </w:pPr>
    </w:p>
    <w:tbl>
      <w:tblPr>
        <w:tblW w:w="1012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2413"/>
        <w:gridCol w:w="1774"/>
        <w:gridCol w:w="1410"/>
      </w:tblGrid>
      <w:tr w:rsidR="0073732B" w:rsidRPr="0073732B" w14:paraId="022035EF" w14:textId="77777777" w:rsidTr="00AF3EE8">
        <w:tc>
          <w:tcPr>
            <w:tcW w:w="4532" w:type="dxa"/>
          </w:tcPr>
          <w:p w14:paraId="672E9586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GRUPO II</w:t>
            </w:r>
          </w:p>
          <w:p w14:paraId="012B2434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6F188F4B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Compreensão escrita e produção escrita</w:t>
            </w:r>
          </w:p>
          <w:p w14:paraId="1C3E1720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1509F4C7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• Seleção de informação a partir de material escrito</w:t>
            </w:r>
          </w:p>
          <w:p w14:paraId="3A003B14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lastRenderedPageBreak/>
              <w:t>• Identificação das ideias principais de um texto e das relações entre as mesmas</w:t>
            </w:r>
          </w:p>
          <w:p w14:paraId="35E73E5D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• Interpretação de sentidos implícitos</w:t>
            </w:r>
          </w:p>
          <w:p w14:paraId="0350564C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• Organização e correção da expressão escrita</w:t>
            </w:r>
          </w:p>
          <w:p w14:paraId="3C0B534A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</w:tc>
        <w:tc>
          <w:tcPr>
            <w:tcW w:w="2413" w:type="dxa"/>
          </w:tcPr>
          <w:p w14:paraId="198701C6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6B5BC2C6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3A4C0876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Escolha da carreira</w:t>
            </w:r>
          </w:p>
          <w:p w14:paraId="11ED6B51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5C3AAABC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51B4E3DC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Cultura e estética</w:t>
            </w:r>
          </w:p>
          <w:p w14:paraId="2396488A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576992E6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Ciência e tecnologia</w:t>
            </w:r>
          </w:p>
        </w:tc>
        <w:tc>
          <w:tcPr>
            <w:tcW w:w="1774" w:type="dxa"/>
          </w:tcPr>
          <w:p w14:paraId="08356750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03C90ECE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5349A4CA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Verdadeiro/falso</w:t>
            </w:r>
          </w:p>
          <w:p w14:paraId="4B43BCD0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Correspondência</w:t>
            </w:r>
          </w:p>
          <w:p w14:paraId="00AF52D4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61094BA2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Sequência</w:t>
            </w:r>
          </w:p>
          <w:p w14:paraId="3CA75DAB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lastRenderedPageBreak/>
              <w:t>Completamento</w:t>
            </w:r>
          </w:p>
          <w:p w14:paraId="7BC149ED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Resposta curta/restrita</w:t>
            </w:r>
          </w:p>
        </w:tc>
        <w:tc>
          <w:tcPr>
            <w:tcW w:w="1410" w:type="dxa"/>
            <w:vAlign w:val="center"/>
          </w:tcPr>
          <w:p w14:paraId="413DFD03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lastRenderedPageBreak/>
              <w:t>30 pontos</w:t>
            </w:r>
          </w:p>
        </w:tc>
      </w:tr>
    </w:tbl>
    <w:p w14:paraId="28C1BD22" w14:textId="77777777" w:rsidR="0073732B" w:rsidRPr="0073732B" w:rsidRDefault="0073732B" w:rsidP="0073732B">
      <w:pPr>
        <w:suppressAutoHyphens/>
        <w:spacing w:after="0" w:line="240" w:lineRule="auto"/>
        <w:ind w:leftChars="-1" w:left="-1" w:hangingChars="1" w:hanging="1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12"/>
          <w:szCs w:val="12"/>
          <w:lang w:eastAsia="pt-PT"/>
        </w:rPr>
      </w:pPr>
    </w:p>
    <w:tbl>
      <w:tblPr>
        <w:tblW w:w="1012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2409"/>
        <w:gridCol w:w="1778"/>
        <w:gridCol w:w="1410"/>
      </w:tblGrid>
      <w:tr w:rsidR="0073732B" w:rsidRPr="0073732B" w14:paraId="13BEB9FE" w14:textId="77777777" w:rsidTr="00AF3EE8">
        <w:tc>
          <w:tcPr>
            <w:tcW w:w="4532" w:type="dxa"/>
          </w:tcPr>
          <w:p w14:paraId="2B819ABF" w14:textId="77777777" w:rsidR="0073732B" w:rsidRPr="0073732B" w:rsidRDefault="0073732B" w:rsidP="0073732B">
            <w:pPr>
              <w:suppressAutoHyphens/>
              <w:spacing w:before="120"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GRUPO III</w:t>
            </w:r>
          </w:p>
          <w:p w14:paraId="261A5041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Gramática</w:t>
            </w:r>
          </w:p>
          <w:p w14:paraId="5A85904C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50FDA6C6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• Conhecimento sistematizado de aspetos fundamentais da gramática do francês padrão</w:t>
            </w:r>
          </w:p>
        </w:tc>
        <w:tc>
          <w:tcPr>
            <w:tcW w:w="2409" w:type="dxa"/>
          </w:tcPr>
          <w:p w14:paraId="2DF3DABD" w14:textId="77777777" w:rsidR="0073732B" w:rsidRPr="0073732B" w:rsidRDefault="0073732B" w:rsidP="0073732B">
            <w:pPr>
              <w:numPr>
                <w:ilvl w:val="0"/>
                <w:numId w:val="8"/>
              </w:numPr>
              <w:tabs>
                <w:tab w:val="left" w:pos="240"/>
              </w:tabs>
              <w:suppressAutoHyphens/>
              <w:spacing w:before="120"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A frase negativa</w:t>
            </w:r>
          </w:p>
          <w:p w14:paraId="7F1B5235" w14:textId="77777777" w:rsidR="0073732B" w:rsidRPr="0073732B" w:rsidRDefault="0073732B" w:rsidP="0073732B">
            <w:pPr>
              <w:numPr>
                <w:ilvl w:val="0"/>
                <w:numId w:val="8"/>
              </w:numPr>
              <w:tabs>
                <w:tab w:val="left" w:pos="204"/>
              </w:tabs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 xml:space="preserve">Os determinantes e os pronomes demonstrativos </w:t>
            </w:r>
          </w:p>
          <w:p w14:paraId="562DBB61" w14:textId="77777777" w:rsidR="0073732B" w:rsidRPr="0073732B" w:rsidRDefault="0073732B" w:rsidP="0073732B">
            <w:pPr>
              <w:numPr>
                <w:ilvl w:val="0"/>
                <w:numId w:val="8"/>
              </w:numPr>
              <w:tabs>
                <w:tab w:val="left" w:pos="216"/>
              </w:tabs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 xml:space="preserve">O género e o número dos nomes e adjetivos </w:t>
            </w:r>
          </w:p>
          <w:p w14:paraId="337A6975" w14:textId="77777777" w:rsidR="0073732B" w:rsidRPr="0073732B" w:rsidRDefault="0073732B" w:rsidP="0073732B">
            <w:pPr>
              <w:numPr>
                <w:ilvl w:val="0"/>
                <w:numId w:val="8"/>
              </w:numPr>
              <w:tabs>
                <w:tab w:val="left" w:pos="228"/>
              </w:tabs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Os determinantes e os pronomes possessivos</w:t>
            </w:r>
          </w:p>
          <w:p w14:paraId="7A2C7296" w14:textId="77777777" w:rsidR="0073732B" w:rsidRPr="0073732B" w:rsidRDefault="0073732B" w:rsidP="0073732B">
            <w:pPr>
              <w:numPr>
                <w:ilvl w:val="0"/>
                <w:numId w:val="8"/>
              </w:numPr>
              <w:tabs>
                <w:tab w:val="left" w:pos="216"/>
              </w:tabs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Os tempos verbais do modo indicativo:</w:t>
            </w:r>
          </w:p>
          <w:p w14:paraId="1634D077" w14:textId="77777777" w:rsidR="0073732B" w:rsidRPr="0073732B" w:rsidRDefault="0073732B" w:rsidP="0073732B">
            <w:pPr>
              <w:tabs>
                <w:tab w:val="left" w:pos="192"/>
              </w:tabs>
              <w:suppressAutoHyphens/>
              <w:spacing w:after="0" w:line="360" w:lineRule="auto"/>
              <w:ind w:left="174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presente</w:t>
            </w:r>
            <w:proofErr w:type="gramEnd"/>
          </w:p>
          <w:p w14:paraId="032E3555" w14:textId="77777777" w:rsidR="0073732B" w:rsidRPr="0073732B" w:rsidRDefault="0073732B" w:rsidP="0073732B">
            <w:pPr>
              <w:tabs>
                <w:tab w:val="left" w:pos="216"/>
              </w:tabs>
              <w:suppressAutoHyphens/>
              <w:spacing w:after="0" w:line="360" w:lineRule="auto"/>
              <w:ind w:left="174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 xml:space="preserve">- </w:t>
            </w:r>
            <w:proofErr w:type="spellStart"/>
            <w:r w:rsidRPr="0073732B">
              <w:rPr>
                <w:rFonts w:ascii="Tw Cen MT" w:eastAsia="Twentieth Century" w:hAnsi="Tw Cen MT" w:cs="Twentieth Century"/>
                <w:i/>
                <w:position w:val="-1"/>
                <w:lang w:eastAsia="pt-PT"/>
              </w:rPr>
              <w:t>Passé</w:t>
            </w:r>
            <w:proofErr w:type="spellEnd"/>
            <w:r w:rsidRPr="0073732B">
              <w:rPr>
                <w:rFonts w:ascii="Tw Cen MT" w:eastAsia="Twentieth Century" w:hAnsi="Tw Cen MT" w:cs="Twentieth Century"/>
                <w:i/>
                <w:position w:val="-1"/>
                <w:lang w:eastAsia="pt-PT"/>
              </w:rPr>
              <w:t xml:space="preserve"> </w:t>
            </w:r>
            <w:proofErr w:type="spellStart"/>
            <w:r w:rsidRPr="0073732B">
              <w:rPr>
                <w:rFonts w:ascii="Tw Cen MT" w:eastAsia="Twentieth Century" w:hAnsi="Tw Cen MT" w:cs="Twentieth Century"/>
                <w:i/>
                <w:position w:val="-1"/>
                <w:lang w:eastAsia="pt-PT"/>
              </w:rPr>
              <w:t>Composé</w:t>
            </w:r>
            <w:proofErr w:type="spellEnd"/>
          </w:p>
          <w:p w14:paraId="1EC0B807" w14:textId="77777777" w:rsidR="0073732B" w:rsidRPr="0073732B" w:rsidRDefault="0073732B" w:rsidP="0073732B">
            <w:pPr>
              <w:tabs>
                <w:tab w:val="left" w:pos="216"/>
              </w:tabs>
              <w:suppressAutoHyphens/>
              <w:spacing w:after="0" w:line="360" w:lineRule="auto"/>
              <w:ind w:left="174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 xml:space="preserve">- Imperfeito </w:t>
            </w:r>
          </w:p>
          <w:p w14:paraId="62609639" w14:textId="77777777" w:rsidR="0073732B" w:rsidRPr="0073732B" w:rsidRDefault="0073732B" w:rsidP="0073732B">
            <w:pPr>
              <w:tabs>
                <w:tab w:val="left" w:pos="216"/>
              </w:tabs>
              <w:suppressAutoHyphens/>
              <w:spacing w:after="0" w:line="360" w:lineRule="auto"/>
              <w:ind w:left="174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futuro</w:t>
            </w:r>
            <w:proofErr w:type="gramEnd"/>
          </w:p>
          <w:p w14:paraId="2E6FE399" w14:textId="77777777" w:rsidR="0073732B" w:rsidRPr="0073732B" w:rsidRDefault="0073732B" w:rsidP="0073732B">
            <w:pPr>
              <w:numPr>
                <w:ilvl w:val="0"/>
                <w:numId w:val="11"/>
              </w:numPr>
              <w:tabs>
                <w:tab w:val="left" w:pos="216"/>
              </w:tabs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O modo condicional</w:t>
            </w:r>
          </w:p>
          <w:p w14:paraId="157B24B9" w14:textId="77777777" w:rsidR="0073732B" w:rsidRPr="0073732B" w:rsidRDefault="0073732B" w:rsidP="0073732B">
            <w:pPr>
              <w:numPr>
                <w:ilvl w:val="0"/>
                <w:numId w:val="9"/>
              </w:numPr>
              <w:tabs>
                <w:tab w:val="left" w:pos="204"/>
              </w:tabs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Os interrogativos</w:t>
            </w:r>
          </w:p>
        </w:tc>
        <w:tc>
          <w:tcPr>
            <w:tcW w:w="1778" w:type="dxa"/>
            <w:vAlign w:val="center"/>
          </w:tcPr>
          <w:p w14:paraId="303C9344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1EEA6B2D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 xml:space="preserve">Completamento </w:t>
            </w:r>
          </w:p>
          <w:p w14:paraId="221E5E2A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020F294F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Transformação de frases</w:t>
            </w:r>
          </w:p>
          <w:p w14:paraId="1AB06A15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7CE26BD0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</w:tc>
        <w:tc>
          <w:tcPr>
            <w:tcW w:w="1410" w:type="dxa"/>
            <w:vAlign w:val="center"/>
          </w:tcPr>
          <w:p w14:paraId="154F06A6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20 pontos</w:t>
            </w:r>
          </w:p>
        </w:tc>
      </w:tr>
    </w:tbl>
    <w:p w14:paraId="16F1F4C8" w14:textId="77777777" w:rsidR="0073732B" w:rsidRPr="0073732B" w:rsidRDefault="0073732B" w:rsidP="0073732B">
      <w:pPr>
        <w:suppressAutoHyphens/>
        <w:spacing w:after="0" w:line="240" w:lineRule="auto"/>
        <w:ind w:leftChars="-1" w:left="-1" w:hangingChars="1" w:hanging="1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12"/>
          <w:szCs w:val="12"/>
          <w:lang w:eastAsia="pt-PT"/>
        </w:rPr>
      </w:pPr>
    </w:p>
    <w:tbl>
      <w:tblPr>
        <w:tblW w:w="1012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2413"/>
        <w:gridCol w:w="1774"/>
        <w:gridCol w:w="1410"/>
      </w:tblGrid>
      <w:tr w:rsidR="0073732B" w:rsidRPr="0073732B" w14:paraId="5CCCC078" w14:textId="77777777" w:rsidTr="00AF3EE8">
        <w:tc>
          <w:tcPr>
            <w:tcW w:w="4532" w:type="dxa"/>
          </w:tcPr>
          <w:p w14:paraId="5B485646" w14:textId="77777777" w:rsidR="0073732B" w:rsidRPr="0073732B" w:rsidRDefault="0073732B" w:rsidP="0073732B">
            <w:pPr>
              <w:suppressAutoHyphens/>
              <w:spacing w:before="120"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GRUPO IV</w:t>
            </w:r>
          </w:p>
          <w:p w14:paraId="0122AF6C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2AB07C9B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Interação e/ou produção escritas</w:t>
            </w:r>
          </w:p>
          <w:p w14:paraId="4FA90CE4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  <w:p w14:paraId="23607038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• Domínio do processo de escrita</w:t>
            </w:r>
          </w:p>
        </w:tc>
        <w:tc>
          <w:tcPr>
            <w:tcW w:w="2413" w:type="dxa"/>
          </w:tcPr>
          <w:p w14:paraId="45BDC6FF" w14:textId="77777777" w:rsidR="0073732B" w:rsidRPr="0073732B" w:rsidRDefault="0073732B" w:rsidP="0073732B">
            <w:pPr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Preparação, construção e apresentação de texto, aplicando estruturas morfossintáticas e desenvolvendo áreas temáticas estabelecidas pelo programa.</w:t>
            </w:r>
          </w:p>
        </w:tc>
        <w:tc>
          <w:tcPr>
            <w:tcW w:w="1774" w:type="dxa"/>
            <w:vAlign w:val="center"/>
          </w:tcPr>
          <w:p w14:paraId="1C87F663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Resposta extensa</w:t>
            </w:r>
          </w:p>
        </w:tc>
        <w:tc>
          <w:tcPr>
            <w:tcW w:w="1410" w:type="dxa"/>
            <w:vAlign w:val="center"/>
          </w:tcPr>
          <w:p w14:paraId="2703EDF6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30 pontos</w:t>
            </w:r>
          </w:p>
        </w:tc>
      </w:tr>
    </w:tbl>
    <w:p w14:paraId="3600AE16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0BEBEA0F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Critérios gerais de classificação</w:t>
      </w:r>
    </w:p>
    <w:p w14:paraId="747EF17A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4502BFB8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Na classificação das provas, as respostas escritas integralmente em maiúsculas são sujeitas a uma desvalorização de um ponto.</w:t>
      </w:r>
    </w:p>
    <w:p w14:paraId="1581CCFD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2FA1C2E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As respostas ilegíveis ou que não possam ser claramente identificadas são classificadas com zero pontos.</w:t>
      </w:r>
    </w:p>
    <w:p w14:paraId="309FFC49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lastRenderedPageBreak/>
        <w:t>GRUPO I</w:t>
      </w:r>
    </w:p>
    <w:p w14:paraId="049E5563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Itens de seleção</w:t>
      </w:r>
    </w:p>
    <w:p w14:paraId="493E7AC6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A cotação total do item é atribuída às respostas que apresentem, de forma inequívoca, a única opção correta.</w:t>
      </w:r>
    </w:p>
    <w:p w14:paraId="7CF8E68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São classificadas com zero pontos as respostas em que seja assinalada:</w:t>
      </w:r>
    </w:p>
    <w:p w14:paraId="73B0B8C2" w14:textId="77777777" w:rsidR="0073732B" w:rsidRPr="0073732B" w:rsidRDefault="0073732B" w:rsidP="0073732B">
      <w:pPr>
        <w:numPr>
          <w:ilvl w:val="0"/>
          <w:numId w:val="10"/>
        </w:numP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uma opção incorreta;</w:t>
      </w:r>
    </w:p>
    <w:p w14:paraId="5DACE415" w14:textId="77777777" w:rsidR="0073732B" w:rsidRPr="0073732B" w:rsidRDefault="0073732B" w:rsidP="0073732B">
      <w:pPr>
        <w:numPr>
          <w:ilvl w:val="0"/>
          <w:numId w:val="10"/>
        </w:numP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mais do que uma opção.</w:t>
      </w:r>
    </w:p>
    <w:p w14:paraId="4CB6F25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Não há lugar a classificações intermédias.</w:t>
      </w:r>
    </w:p>
    <w:p w14:paraId="217BBEFC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235A990C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65AE307B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GRUPO II</w:t>
      </w:r>
    </w:p>
    <w:p w14:paraId="6686D7B1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Itens de seleção</w:t>
      </w:r>
    </w:p>
    <w:p w14:paraId="5E0D888D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A cotação total do item é atribuída às respostas que apresentem, de forma inequívoca, a única opção correta.</w:t>
      </w:r>
    </w:p>
    <w:p w14:paraId="483C6E9A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São classificadas com zero pontos as respostas em que seja assinalada:</w:t>
      </w:r>
    </w:p>
    <w:p w14:paraId="516BDA91" w14:textId="77777777" w:rsidR="0073732B" w:rsidRPr="0073732B" w:rsidRDefault="0073732B" w:rsidP="0073732B">
      <w:pPr>
        <w:numPr>
          <w:ilvl w:val="0"/>
          <w:numId w:val="10"/>
        </w:numP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uma opção incorreta;</w:t>
      </w:r>
    </w:p>
    <w:p w14:paraId="31ACD79A" w14:textId="77777777" w:rsidR="0073732B" w:rsidRPr="0073732B" w:rsidRDefault="0073732B" w:rsidP="0073732B">
      <w:pPr>
        <w:numPr>
          <w:ilvl w:val="0"/>
          <w:numId w:val="10"/>
        </w:numP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mais do que uma opção.</w:t>
      </w:r>
    </w:p>
    <w:p w14:paraId="4ED7EA23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Não há lugar a classificações intermédias.</w:t>
      </w:r>
    </w:p>
    <w:p w14:paraId="4C3E2D96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0867AA6A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0C014C99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RESPOSTA CURTA e RESPOSTA RESTRITA</w:t>
      </w:r>
    </w:p>
    <w:p w14:paraId="28E443E1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A classificação é atribuída de acordo com os elementos de resposta solicitados e apresentados. </w:t>
      </w:r>
    </w:p>
    <w:p w14:paraId="580CCE5A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7E5534B3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A cotação de cada pergunta é distribuída pelos parâmetros relativos aos aspetos de conteúdo e aos aspetos de organização e correção linguística, valendo cada um 50% da pontuação atribuída. </w:t>
      </w:r>
    </w:p>
    <w:p w14:paraId="25D3A759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43C7BF99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Nos casos em que a pontuação referente aos aspetos de conteúdo for inferior à prevista neste parâmetro, a pontuação máxima dos aspetos de organização e correção linguística será equivalente à atribuída aos aspetos de conteúdo, aplicando-se sobre esse valor os eventuais descontos relativos aos fatores de desvalorização no domínio da correção linguística.</w:t>
      </w:r>
    </w:p>
    <w:p w14:paraId="610E283F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772AE6A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Os descontos por aplicação dos fatores de desvalorização no domínio da organização e correção linguística serão efetuados até ao limite da pontuação indicada neste parâmetro.</w:t>
      </w:r>
    </w:p>
    <w:p w14:paraId="43DF98D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73F759D4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Quando a resposta for dada em forma de transcrição, sem que tal tenha sido solicitado, a resposta será avaliada apenas no que respeita aos aspetos de conteúdo, atribuindo-se zero pontos à correção linguística.</w:t>
      </w:r>
    </w:p>
    <w:p w14:paraId="733DFF2B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2C72F6DB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O afastamento integral dos aspetos de conteúdo implica que a resposta seja classificada com zero pontos.</w:t>
      </w:r>
    </w:p>
    <w:p w14:paraId="5174E821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71A39481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lastRenderedPageBreak/>
        <w:t>GRUPO III</w:t>
      </w:r>
    </w:p>
    <w:p w14:paraId="2B850091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Itens de seleção</w:t>
      </w:r>
    </w:p>
    <w:p w14:paraId="28737D24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A cotação total do item é atribuída às respostas que apresentem, de forma inequívoca, a única opção correta.</w:t>
      </w:r>
    </w:p>
    <w:p w14:paraId="719485F9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São classificadas com zero pontos as respostas em que seja assinalada:</w:t>
      </w:r>
    </w:p>
    <w:p w14:paraId="69E48EA0" w14:textId="77777777" w:rsidR="0073732B" w:rsidRPr="0073732B" w:rsidRDefault="0073732B" w:rsidP="0073732B">
      <w:pPr>
        <w:numPr>
          <w:ilvl w:val="0"/>
          <w:numId w:val="10"/>
        </w:numP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uma opção incorreta;</w:t>
      </w:r>
    </w:p>
    <w:p w14:paraId="004082FF" w14:textId="77777777" w:rsidR="0073732B" w:rsidRPr="0073732B" w:rsidRDefault="0073732B" w:rsidP="0073732B">
      <w:pPr>
        <w:numPr>
          <w:ilvl w:val="0"/>
          <w:numId w:val="10"/>
        </w:numP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mais do que uma opção.</w:t>
      </w:r>
    </w:p>
    <w:p w14:paraId="45EE0F35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Não há lugar a classificações intermédias.</w:t>
      </w:r>
    </w:p>
    <w:p w14:paraId="58CA424A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625DF788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Itens de construção</w:t>
      </w:r>
    </w:p>
    <w:p w14:paraId="49EE16C4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Alguns dos itens podem apresentar-se sob a forma de transformação.</w:t>
      </w:r>
    </w:p>
    <w:p w14:paraId="4DEC286E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Nos itens de transformação de frases, a cotação do item só é atribuída às respostas integralmente corretas. Todas as outras respostas são classificadas com zero pontos.</w:t>
      </w:r>
    </w:p>
    <w:p w14:paraId="77D7EBE2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31813AD5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GRUPO IV</w:t>
      </w:r>
    </w:p>
    <w:p w14:paraId="45BACF6D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2AB45E78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RESPOSTA EXTENSA</w:t>
      </w:r>
    </w:p>
    <w:p w14:paraId="6498DB36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Os critérios de classificação das respostas aos itens de resposta extensa apresentam-se organizados por níveis de desempenho.</w:t>
      </w:r>
    </w:p>
    <w:p w14:paraId="571E9A9B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4C1E0D0A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Os descritores de níveis de desempenho da produção escrita integram dois parâmetros – competência pragmática e competência linguística. </w:t>
      </w:r>
    </w:p>
    <w:p w14:paraId="37E72594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39997CA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O afastamento integral dos aspetos de conteúdo, independentemente da qualidade do texto produzido, implica que a resposta seja classificada com zero pontos.</w:t>
      </w:r>
    </w:p>
    <w:p w14:paraId="504FDCFF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22DE03AC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3A3F9994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 xml:space="preserve">Material </w:t>
      </w:r>
    </w:p>
    <w:p w14:paraId="34F3902B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Como material de escrita, apenas pode ser usada caneta ou esferográfica de tinta azul ou preta.</w:t>
      </w:r>
    </w:p>
    <w:p w14:paraId="7EEE8D72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20B547BA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É permitida a consulta de dicionários bilingues e/ou unilingues que não contenham nenhum apêndice gramatical. </w:t>
      </w:r>
    </w:p>
    <w:p w14:paraId="658D610B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7BD0BEDB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É permitido o uso de folhas de rascunho para tomada de notas a facultar pela escola. </w:t>
      </w:r>
    </w:p>
    <w:p w14:paraId="1236CBED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5B39FA05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Não é permitido o uso de corretor.</w:t>
      </w:r>
    </w:p>
    <w:p w14:paraId="5A397120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68B5B443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Duração</w:t>
      </w:r>
    </w:p>
    <w:p w14:paraId="1DD14DCD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A prova tem a duração de 90 minutos. </w:t>
      </w:r>
    </w:p>
    <w:p w14:paraId="01A274B0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4E0A8AF8" w14:textId="77777777" w:rsidR="009D1856" w:rsidRDefault="009D1856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b/>
          <w:position w:val="-1"/>
          <w:lang w:eastAsia="pt-PT"/>
        </w:rPr>
      </w:pPr>
    </w:p>
    <w:p w14:paraId="7020AF06" w14:textId="77777777" w:rsidR="009D1856" w:rsidRDefault="009D1856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b/>
          <w:position w:val="-1"/>
          <w:lang w:eastAsia="pt-PT"/>
        </w:rPr>
      </w:pPr>
    </w:p>
    <w:p w14:paraId="08ED13B6" w14:textId="05823B11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lastRenderedPageBreak/>
        <w:t>2. PROVA ORAL</w:t>
      </w:r>
    </w:p>
    <w:p w14:paraId="0A19E265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1E0EF5CA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Objeto de avaliação</w:t>
      </w:r>
    </w:p>
    <w:p w14:paraId="3EF80998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4C94E36F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A prova tem por referência o </w:t>
      </w:r>
      <w:r w:rsidRPr="0073732B">
        <w:rPr>
          <w:rFonts w:ascii="Tw Cen MT" w:eastAsia="Twentieth Century" w:hAnsi="Tw Cen MT" w:cs="Twentieth Century"/>
          <w:i/>
          <w:position w:val="-1"/>
          <w:lang w:eastAsia="pt-PT"/>
        </w:rPr>
        <w:t xml:space="preserve">Perfil dos Alunos à Saída da Escolaridade Obrigatória, as Aprendizagens Essenciais de Francês </w:t>
      </w: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e o </w:t>
      </w:r>
      <w:r w:rsidRPr="0073732B">
        <w:rPr>
          <w:rFonts w:ascii="Tw Cen MT" w:eastAsia="Twentieth Century" w:hAnsi="Tw Cen MT" w:cs="Twentieth Century"/>
          <w:i/>
          <w:position w:val="-1"/>
          <w:lang w:eastAsia="pt-PT"/>
        </w:rPr>
        <w:t xml:space="preserve">Quadro Europeu Comum de Referência para as Línguas </w:t>
      </w:r>
      <w:r w:rsidRPr="0073732B">
        <w:rPr>
          <w:rFonts w:ascii="Tw Cen MT" w:eastAsia="Twentieth Century" w:hAnsi="Tw Cen MT" w:cs="Twentieth Century"/>
          <w:position w:val="-1"/>
          <w:lang w:eastAsia="pt-PT"/>
        </w:rPr>
        <w:t>e permite avaliar a aprendizagem passível de avaliação numa prova oral de duração limitada. Assim, é objeto de avaliação nesta componente a interação e produção orais.</w:t>
      </w:r>
    </w:p>
    <w:p w14:paraId="4126C77A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b/>
          <w:position w:val="-1"/>
          <w:lang w:eastAsia="pt-PT"/>
        </w:rPr>
      </w:pPr>
    </w:p>
    <w:p w14:paraId="07BF7ACD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Características e estrutura</w:t>
      </w:r>
    </w:p>
    <w:p w14:paraId="57D6B807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635ECF2A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As atividades de interação e produção orais desenvolvem-se em três momentos, através de um guião que os examinadores devem seguir.</w:t>
      </w:r>
    </w:p>
    <w:p w14:paraId="473E6A4E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314FB0EF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A estrutura da prova e a distribuição da cotação sintetizam-se no Quadro 2.</w:t>
      </w:r>
    </w:p>
    <w:p w14:paraId="59439D5C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11F8B8C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 xml:space="preserve">Quadro 2 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7"/>
        <w:gridCol w:w="3009"/>
      </w:tblGrid>
      <w:tr w:rsidR="0073732B" w:rsidRPr="0073732B" w14:paraId="72544868" w14:textId="77777777" w:rsidTr="00AF3EE8">
        <w:tc>
          <w:tcPr>
            <w:tcW w:w="7197" w:type="dxa"/>
            <w:shd w:val="clear" w:color="auto" w:fill="9CC2E5"/>
            <w:vAlign w:val="center"/>
          </w:tcPr>
          <w:p w14:paraId="4E2D5838" w14:textId="77777777" w:rsidR="0073732B" w:rsidRPr="0073732B" w:rsidRDefault="0073732B" w:rsidP="0073732B">
            <w:pPr>
              <w:suppressAutoHyphens/>
              <w:spacing w:before="120"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Descrição das atividades</w:t>
            </w:r>
          </w:p>
        </w:tc>
        <w:tc>
          <w:tcPr>
            <w:tcW w:w="3009" w:type="dxa"/>
            <w:shd w:val="clear" w:color="auto" w:fill="9CC2E5"/>
            <w:vAlign w:val="center"/>
          </w:tcPr>
          <w:p w14:paraId="3C9E42C5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Cotação</w:t>
            </w:r>
          </w:p>
          <w:p w14:paraId="1E746506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b/>
                <w:position w:val="-1"/>
                <w:lang w:eastAsia="pt-PT"/>
              </w:rPr>
              <w:t>(em pontos)</w:t>
            </w:r>
          </w:p>
        </w:tc>
      </w:tr>
      <w:tr w:rsidR="0073732B" w:rsidRPr="0073732B" w14:paraId="71AC8ACC" w14:textId="77777777" w:rsidTr="00AF3EE8">
        <w:tc>
          <w:tcPr>
            <w:tcW w:w="7197" w:type="dxa"/>
          </w:tcPr>
          <w:p w14:paraId="266AA496" w14:textId="77777777" w:rsidR="0073732B" w:rsidRPr="0073732B" w:rsidRDefault="0073732B" w:rsidP="0073732B">
            <w:pPr>
              <w:suppressAutoHyphens/>
              <w:spacing w:before="120"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1.º momento: Interação professor/aluno. Os examinandos deverão responder a algumas perguntas de ordem geral interpostas pelo examinador (estabelecer contactos: responder a perguntas de âmbito pessoal e educativo, por exemplo, sobre si próprio, a sua família, os seus amigos, a escola, etc.)</w:t>
            </w:r>
          </w:p>
        </w:tc>
        <w:tc>
          <w:tcPr>
            <w:tcW w:w="3009" w:type="dxa"/>
            <w:vAlign w:val="center"/>
          </w:tcPr>
          <w:p w14:paraId="6438CA0F" w14:textId="77777777" w:rsidR="0073732B" w:rsidRPr="0073732B" w:rsidRDefault="0073732B" w:rsidP="0073732B">
            <w:pPr>
              <w:widowControl w:val="0"/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20 pontos</w:t>
            </w:r>
          </w:p>
        </w:tc>
      </w:tr>
      <w:tr w:rsidR="0073732B" w:rsidRPr="0073732B" w14:paraId="0F932DE4" w14:textId="77777777" w:rsidTr="00AF3EE8">
        <w:tc>
          <w:tcPr>
            <w:tcW w:w="7197" w:type="dxa"/>
          </w:tcPr>
          <w:p w14:paraId="03559CCA" w14:textId="77777777" w:rsidR="0073732B" w:rsidRPr="0073732B" w:rsidRDefault="0073732B" w:rsidP="0073732B">
            <w:pPr>
              <w:suppressAutoHyphens/>
              <w:spacing w:before="120"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 xml:space="preserve">2.º momento: Interação professor/aluno a partir da exploração de documentos. Cada examinando será levado a pronunciar-se sobre um domínio de referência do programa, recorrendo o examinador a documentos variados (textos, fotografias, ilustrações, etc.) </w:t>
            </w:r>
          </w:p>
        </w:tc>
        <w:tc>
          <w:tcPr>
            <w:tcW w:w="3009" w:type="dxa"/>
            <w:vAlign w:val="center"/>
          </w:tcPr>
          <w:p w14:paraId="066C9B6C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60 pontos</w:t>
            </w:r>
          </w:p>
        </w:tc>
      </w:tr>
      <w:tr w:rsidR="0073732B" w:rsidRPr="0073732B" w14:paraId="7BB169CF" w14:textId="77777777" w:rsidTr="00AF3EE8">
        <w:tc>
          <w:tcPr>
            <w:tcW w:w="7197" w:type="dxa"/>
          </w:tcPr>
          <w:p w14:paraId="1C544B63" w14:textId="77777777" w:rsidR="0073732B" w:rsidRPr="0073732B" w:rsidRDefault="0073732B" w:rsidP="0073732B">
            <w:pPr>
              <w:suppressAutoHyphens/>
              <w:spacing w:before="120" w:after="0"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3.º momento: Produção individual do aluno. O aluno terá de ler um texto que lhe seja apresentado pelo professor interlocutor e falar sobre o domínio de referência do mesmo.</w:t>
            </w:r>
          </w:p>
        </w:tc>
        <w:tc>
          <w:tcPr>
            <w:tcW w:w="3009" w:type="dxa"/>
            <w:vAlign w:val="center"/>
          </w:tcPr>
          <w:p w14:paraId="68DCDA59" w14:textId="77777777" w:rsidR="0073732B" w:rsidRPr="0073732B" w:rsidRDefault="0073732B" w:rsidP="0073732B">
            <w:pPr>
              <w:suppressAutoHyphens/>
              <w:spacing w:after="0"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20 pontos</w:t>
            </w:r>
          </w:p>
        </w:tc>
      </w:tr>
    </w:tbl>
    <w:p w14:paraId="20027B25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1A3AF869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Critérios gerais de classificação</w:t>
      </w:r>
    </w:p>
    <w:p w14:paraId="5796C214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A classificação a atribuir a cada resposta resulta da aplicação dos critérios gerais e dos critérios específicos de classificação apresentados para cada momento e é expressa por um número inteiro, previsto na grelha de classificação. </w:t>
      </w:r>
    </w:p>
    <w:p w14:paraId="4DA05594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São consideradas cinco categorias para a classificação do desempenho do aluno: âmbito, correção, fluência, desenvolvimento temático e coerência e interação, cuja ponderação se apresenta no Quadro 3.</w:t>
      </w:r>
    </w:p>
    <w:p w14:paraId="3F419E15" w14:textId="709B09E3" w:rsid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b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lastRenderedPageBreak/>
        <w:t>Quadro 3</w:t>
      </w:r>
    </w:p>
    <w:tbl>
      <w:tblPr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954"/>
        <w:gridCol w:w="1955"/>
        <w:gridCol w:w="1955"/>
        <w:gridCol w:w="1955"/>
        <w:gridCol w:w="1955"/>
      </w:tblGrid>
      <w:tr w:rsidR="0073732B" w:rsidRPr="0073732B" w14:paraId="350E12B7" w14:textId="77777777" w:rsidTr="00AF3EE8">
        <w:trPr>
          <w:trHeight w:val="456"/>
        </w:trPr>
        <w:tc>
          <w:tcPr>
            <w:tcW w:w="506" w:type="dxa"/>
            <w:shd w:val="clear" w:color="auto" w:fill="9CC2E5"/>
          </w:tcPr>
          <w:p w14:paraId="4F7D4C8C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</w:tc>
        <w:tc>
          <w:tcPr>
            <w:tcW w:w="1954" w:type="dxa"/>
            <w:shd w:val="clear" w:color="auto" w:fill="9CC2E5"/>
            <w:vAlign w:val="center"/>
          </w:tcPr>
          <w:p w14:paraId="14EE7B1E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Âmbito – 25%</w:t>
            </w:r>
          </w:p>
        </w:tc>
        <w:tc>
          <w:tcPr>
            <w:tcW w:w="1955" w:type="dxa"/>
            <w:shd w:val="clear" w:color="auto" w:fill="9CC2E5"/>
            <w:vAlign w:val="center"/>
          </w:tcPr>
          <w:p w14:paraId="1BF5E2BA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Correção – 15%</w:t>
            </w:r>
          </w:p>
        </w:tc>
        <w:tc>
          <w:tcPr>
            <w:tcW w:w="1955" w:type="dxa"/>
            <w:shd w:val="clear" w:color="auto" w:fill="9CC2E5"/>
            <w:vAlign w:val="center"/>
          </w:tcPr>
          <w:p w14:paraId="4307AF38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Fluência – 10%</w:t>
            </w:r>
          </w:p>
        </w:tc>
        <w:tc>
          <w:tcPr>
            <w:tcW w:w="1955" w:type="dxa"/>
            <w:shd w:val="clear" w:color="auto" w:fill="9CC2E5"/>
            <w:vAlign w:val="center"/>
          </w:tcPr>
          <w:p w14:paraId="18D9D349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Desenvolvimento temático e Coerência – 25%</w:t>
            </w:r>
          </w:p>
        </w:tc>
        <w:tc>
          <w:tcPr>
            <w:tcW w:w="1955" w:type="dxa"/>
            <w:shd w:val="clear" w:color="auto" w:fill="9CC2E5"/>
            <w:vAlign w:val="center"/>
          </w:tcPr>
          <w:p w14:paraId="778B461F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Interação – 25%</w:t>
            </w:r>
          </w:p>
        </w:tc>
      </w:tr>
      <w:tr w:rsidR="0073732B" w:rsidRPr="0073732B" w14:paraId="4E628A30" w14:textId="77777777" w:rsidTr="00AF3EE8">
        <w:trPr>
          <w:cantSplit/>
          <w:trHeight w:val="1134"/>
        </w:trPr>
        <w:tc>
          <w:tcPr>
            <w:tcW w:w="506" w:type="dxa"/>
            <w:shd w:val="clear" w:color="auto" w:fill="DEEAF6"/>
            <w:textDirection w:val="btLr"/>
            <w:vAlign w:val="center"/>
          </w:tcPr>
          <w:p w14:paraId="77F0CF44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Nível 5</w:t>
            </w:r>
          </w:p>
        </w:tc>
        <w:tc>
          <w:tcPr>
            <w:tcW w:w="1954" w:type="dxa"/>
          </w:tcPr>
          <w:p w14:paraId="6C4C6D45" w14:textId="77777777" w:rsidR="0073732B" w:rsidRPr="0073732B" w:rsidRDefault="0073732B" w:rsidP="0073732B">
            <w:pPr>
              <w:widowControl w:val="0"/>
              <w:suppressAutoHyphens/>
              <w:spacing w:after="0" w:line="276" w:lineRule="auto"/>
              <w:ind w:leftChars="-1" w:right="4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`Para se exprimir sobre assuntos do quotidiano, usa:</w:t>
            </w:r>
          </w:p>
          <w:p w14:paraId="4B08DCC9" w14:textId="77777777" w:rsidR="0073732B" w:rsidRPr="0073732B" w:rsidRDefault="0073732B" w:rsidP="0073732B">
            <w:pPr>
              <w:widowControl w:val="0"/>
              <w:suppressAutoHyphens/>
              <w:spacing w:before="5" w:after="0" w:line="276" w:lineRule="auto"/>
              <w:ind w:leftChars="-1" w:right="4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2E0AFA70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4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meios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linguísticos suficientes e pertinentes;</w:t>
            </w:r>
          </w:p>
          <w:p w14:paraId="76367858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4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circunlocuções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.</w:t>
            </w:r>
          </w:p>
          <w:p w14:paraId="22B3CA1F" w14:textId="77777777" w:rsidR="0073732B" w:rsidRPr="0073732B" w:rsidRDefault="0073732B" w:rsidP="0073732B">
            <w:pPr>
              <w:widowControl w:val="0"/>
              <w:suppressAutoHyphens/>
              <w:spacing w:before="7" w:after="0" w:line="276" w:lineRule="auto"/>
              <w:ind w:leftChars="-1" w:right="4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665DCE5E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-166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Eventuais hesitações/repetições/</w:t>
            </w:r>
          </w:p>
          <w:p w14:paraId="37C2D473" w14:textId="77777777" w:rsidR="0073732B" w:rsidRPr="0073732B" w:rsidRDefault="0073732B" w:rsidP="0073732B">
            <w:pPr>
              <w:widowControl w:val="0"/>
              <w:suppressAutoHyphens/>
              <w:spacing w:after="0" w:line="276" w:lineRule="auto"/>
              <w:ind w:leftChars="-1" w:right="4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dificuldades de formulação.</w:t>
            </w:r>
          </w:p>
        </w:tc>
        <w:tc>
          <w:tcPr>
            <w:tcW w:w="1955" w:type="dxa"/>
          </w:tcPr>
          <w:p w14:paraId="485D139F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39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Usa com correção:</w:t>
            </w:r>
          </w:p>
          <w:p w14:paraId="35C69E6B" w14:textId="77777777" w:rsidR="0073732B" w:rsidRPr="0073732B" w:rsidRDefault="0073732B" w:rsidP="0073732B">
            <w:pPr>
              <w:widowControl w:val="0"/>
              <w:suppressAutoHyphens/>
              <w:spacing w:before="10" w:after="0" w:line="276" w:lineRule="auto"/>
              <w:ind w:leftChars="-1" w:right="39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1FB838AE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39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vocabulário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elementar;</w:t>
            </w:r>
          </w:p>
          <w:p w14:paraId="79631B76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39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estruturas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gramaticais simples.</w:t>
            </w:r>
          </w:p>
          <w:p w14:paraId="6A217D2B" w14:textId="77777777" w:rsidR="0073732B" w:rsidRPr="0073732B" w:rsidRDefault="0073732B" w:rsidP="0073732B">
            <w:pPr>
              <w:widowControl w:val="0"/>
              <w:suppressAutoHyphens/>
              <w:spacing w:before="6" w:after="0" w:line="276" w:lineRule="auto"/>
              <w:ind w:leftChars="-1" w:right="39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21CBCBD7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39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Pronúncia claramente inteligível.</w:t>
            </w:r>
          </w:p>
        </w:tc>
        <w:tc>
          <w:tcPr>
            <w:tcW w:w="1955" w:type="dxa"/>
          </w:tcPr>
          <w:p w14:paraId="2257BC31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Produz um discurso:</w:t>
            </w:r>
          </w:p>
          <w:p w14:paraId="1ADB6969" w14:textId="77777777" w:rsidR="0073732B" w:rsidRPr="0073732B" w:rsidRDefault="0073732B" w:rsidP="0073732B">
            <w:pPr>
              <w:widowControl w:val="0"/>
              <w:suppressAutoHyphens/>
              <w:spacing w:before="7"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6E67B12A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com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relativo à-vontade;</w:t>
            </w:r>
          </w:p>
          <w:p w14:paraId="1B04982A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com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pausas para planear e remediar.</w:t>
            </w:r>
          </w:p>
        </w:tc>
        <w:tc>
          <w:tcPr>
            <w:tcW w:w="1955" w:type="dxa"/>
          </w:tcPr>
          <w:p w14:paraId="1A4E3922" w14:textId="77777777" w:rsidR="0073732B" w:rsidRPr="0073732B" w:rsidRDefault="0073732B" w:rsidP="0073732B">
            <w:pPr>
              <w:widowControl w:val="0"/>
              <w:suppressAutoHyphens/>
              <w:spacing w:after="0" w:line="276" w:lineRule="auto"/>
              <w:ind w:leftChars="-1" w:right="24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Desenvolve um tema, apresentando informação pertinente.</w:t>
            </w:r>
          </w:p>
          <w:p w14:paraId="45F297D5" w14:textId="77777777" w:rsidR="0073732B" w:rsidRPr="0073732B" w:rsidRDefault="0073732B" w:rsidP="0073732B">
            <w:pPr>
              <w:widowControl w:val="0"/>
              <w:suppressAutoHyphens/>
              <w:spacing w:before="3" w:after="0" w:line="276" w:lineRule="auto"/>
              <w:ind w:leftChars="-1" w:right="24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06B78EFD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24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Constrói sequências lineares de informação</w:t>
            </w:r>
          </w:p>
        </w:tc>
        <w:tc>
          <w:tcPr>
            <w:tcW w:w="1955" w:type="dxa"/>
          </w:tcPr>
          <w:p w14:paraId="4AF533C3" w14:textId="77777777" w:rsidR="0073732B" w:rsidRPr="0073732B" w:rsidRDefault="0073732B" w:rsidP="0073732B">
            <w:pPr>
              <w:widowControl w:val="0"/>
              <w:suppressAutoHyphens/>
              <w:spacing w:after="0" w:line="276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Inicia, mantém e conclui conversas simples, utilizando as expressões mais comuns num registo neutro.</w:t>
            </w:r>
          </w:p>
          <w:p w14:paraId="3BCF8DFE" w14:textId="77777777" w:rsidR="0073732B" w:rsidRPr="0073732B" w:rsidRDefault="0073732B" w:rsidP="0073732B">
            <w:pPr>
              <w:widowControl w:val="0"/>
              <w:suppressAutoHyphens/>
              <w:spacing w:before="8" w:after="0" w:line="276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24870E0F" w14:textId="77777777" w:rsidR="0073732B" w:rsidRPr="0073732B" w:rsidRDefault="0073732B" w:rsidP="0073732B">
            <w:pPr>
              <w:widowControl w:val="0"/>
              <w:suppressAutoHyphens/>
              <w:spacing w:after="0" w:line="276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Exprime-se e reage com correção a um leque de funções linguísticas.</w:t>
            </w:r>
          </w:p>
          <w:p w14:paraId="6C33258C" w14:textId="77777777" w:rsidR="0073732B" w:rsidRPr="0073732B" w:rsidRDefault="0073732B" w:rsidP="0073732B">
            <w:pPr>
              <w:widowControl w:val="0"/>
              <w:suppressAutoHyphens/>
              <w:spacing w:before="3" w:after="0" w:line="276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01344C5F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Pede esclarecimentos ou reformulação.</w:t>
            </w:r>
          </w:p>
        </w:tc>
      </w:tr>
      <w:tr w:rsidR="0073732B" w:rsidRPr="0073732B" w14:paraId="705E82B0" w14:textId="77777777" w:rsidTr="00AF3EE8">
        <w:trPr>
          <w:trHeight w:val="58"/>
        </w:trPr>
        <w:tc>
          <w:tcPr>
            <w:tcW w:w="506" w:type="dxa"/>
            <w:shd w:val="clear" w:color="auto" w:fill="DEEAF6"/>
          </w:tcPr>
          <w:p w14:paraId="355C3DB0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</w:tc>
        <w:tc>
          <w:tcPr>
            <w:tcW w:w="1954" w:type="dxa"/>
          </w:tcPr>
          <w:p w14:paraId="2EB75D9C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</w:tc>
        <w:tc>
          <w:tcPr>
            <w:tcW w:w="1955" w:type="dxa"/>
          </w:tcPr>
          <w:p w14:paraId="4B8EE6E3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</w:tc>
        <w:tc>
          <w:tcPr>
            <w:tcW w:w="1955" w:type="dxa"/>
          </w:tcPr>
          <w:p w14:paraId="443C7BAA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</w:tc>
        <w:tc>
          <w:tcPr>
            <w:tcW w:w="1955" w:type="dxa"/>
          </w:tcPr>
          <w:p w14:paraId="5F61037F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</w:tc>
        <w:tc>
          <w:tcPr>
            <w:tcW w:w="1955" w:type="dxa"/>
          </w:tcPr>
          <w:p w14:paraId="27CFF7B4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</w:tc>
      </w:tr>
      <w:tr w:rsidR="0073732B" w:rsidRPr="0073732B" w14:paraId="0948EB9D" w14:textId="77777777" w:rsidTr="00AF3EE8">
        <w:trPr>
          <w:cantSplit/>
          <w:trHeight w:val="1134"/>
        </w:trPr>
        <w:tc>
          <w:tcPr>
            <w:tcW w:w="506" w:type="dxa"/>
            <w:shd w:val="clear" w:color="auto" w:fill="DEEAF6"/>
            <w:textDirection w:val="btLr"/>
            <w:vAlign w:val="center"/>
          </w:tcPr>
          <w:p w14:paraId="74C89305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Nível 3</w:t>
            </w:r>
          </w:p>
        </w:tc>
        <w:tc>
          <w:tcPr>
            <w:tcW w:w="1954" w:type="dxa"/>
          </w:tcPr>
          <w:p w14:paraId="4DBD1509" w14:textId="77777777" w:rsidR="0073732B" w:rsidRPr="0073732B" w:rsidRDefault="0073732B" w:rsidP="0073732B">
            <w:pPr>
              <w:widowControl w:val="0"/>
              <w:suppressAutoHyphens/>
              <w:spacing w:after="0" w:line="276" w:lineRule="auto"/>
              <w:ind w:leftChars="-1" w:right="96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Para satisfazer as necessidades comunicativas elementares, usa:</w:t>
            </w:r>
          </w:p>
          <w:p w14:paraId="69DCDB99" w14:textId="77777777" w:rsidR="0073732B" w:rsidRPr="0073732B" w:rsidRDefault="0073732B" w:rsidP="0073732B">
            <w:pPr>
              <w:widowControl w:val="0"/>
              <w:suppressAutoHyphens/>
              <w:spacing w:before="5" w:after="0" w:line="276" w:lineRule="auto"/>
              <w:ind w:leftChars="-1" w:right="96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58E17AE9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96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um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leque de padrões frásicos elementares;</w:t>
            </w:r>
          </w:p>
          <w:p w14:paraId="5D351FEC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96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expressões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feitas;</w:t>
            </w:r>
          </w:p>
          <w:p w14:paraId="5A16946C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96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vocabulário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suficiente.</w:t>
            </w:r>
          </w:p>
          <w:p w14:paraId="2F48DE75" w14:textId="77777777" w:rsidR="0073732B" w:rsidRPr="0073732B" w:rsidRDefault="0073732B" w:rsidP="0073732B">
            <w:pPr>
              <w:widowControl w:val="0"/>
              <w:suppressAutoHyphens/>
              <w:spacing w:before="3" w:after="0" w:line="276" w:lineRule="auto"/>
              <w:ind w:leftChars="-1" w:right="96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198B0593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96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Incompreensões frequentes em situações não habituais.</w:t>
            </w:r>
          </w:p>
        </w:tc>
        <w:tc>
          <w:tcPr>
            <w:tcW w:w="1955" w:type="dxa"/>
          </w:tcPr>
          <w:p w14:paraId="05618E6E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Usa com razoável correção:</w:t>
            </w:r>
          </w:p>
          <w:p w14:paraId="0AA1C404" w14:textId="77777777" w:rsidR="0073732B" w:rsidRPr="0073732B" w:rsidRDefault="0073732B" w:rsidP="0073732B">
            <w:pPr>
              <w:widowControl w:val="0"/>
              <w:suppressAutoHyphens/>
              <w:spacing w:before="2"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7AE98DD0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um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repertório lexical limitado;</w:t>
            </w:r>
          </w:p>
          <w:p w14:paraId="6CF265E3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estruturas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gramaticais simples.</w:t>
            </w:r>
          </w:p>
          <w:p w14:paraId="2A3BA316" w14:textId="77777777" w:rsidR="0073732B" w:rsidRPr="0073732B" w:rsidRDefault="0073732B" w:rsidP="0073732B">
            <w:pPr>
              <w:widowControl w:val="0"/>
              <w:suppressAutoHyphens/>
              <w:spacing w:before="6"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4CEC52F1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Pronúncia suficientemente clara para ser entendida.</w:t>
            </w:r>
          </w:p>
        </w:tc>
        <w:tc>
          <w:tcPr>
            <w:tcW w:w="1955" w:type="dxa"/>
          </w:tcPr>
          <w:p w14:paraId="2136BA20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Produz enunciados:</w:t>
            </w:r>
          </w:p>
          <w:p w14:paraId="4B8F178B" w14:textId="77777777" w:rsidR="0073732B" w:rsidRPr="0073732B" w:rsidRDefault="0073732B" w:rsidP="0073732B">
            <w:pPr>
              <w:widowControl w:val="0"/>
              <w:suppressAutoHyphens/>
              <w:spacing w:before="2"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4B8718FF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muito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curtos;</w:t>
            </w:r>
          </w:p>
          <w:p w14:paraId="18D6BEE3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com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pausas;</w:t>
            </w:r>
          </w:p>
          <w:p w14:paraId="0165D28D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com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falsas partidas;</w:t>
            </w:r>
          </w:p>
          <w:p w14:paraId="3A4B14A9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com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reformulações evidentes.</w:t>
            </w:r>
          </w:p>
        </w:tc>
        <w:tc>
          <w:tcPr>
            <w:tcW w:w="1955" w:type="dxa"/>
          </w:tcPr>
          <w:p w14:paraId="6D645C07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24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Fornece informação limitada.</w:t>
            </w:r>
          </w:p>
          <w:p w14:paraId="3E2B6C88" w14:textId="77777777" w:rsidR="0073732B" w:rsidRPr="0073732B" w:rsidRDefault="0073732B" w:rsidP="0073732B">
            <w:pPr>
              <w:widowControl w:val="0"/>
              <w:suppressAutoHyphens/>
              <w:spacing w:before="5" w:after="0" w:line="276" w:lineRule="auto"/>
              <w:ind w:leftChars="-1" w:right="24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22EF7E24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24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Liga frases simples com conetores elementares e mais frequentes.</w:t>
            </w:r>
          </w:p>
        </w:tc>
        <w:tc>
          <w:tcPr>
            <w:tcW w:w="1955" w:type="dxa"/>
          </w:tcPr>
          <w:p w14:paraId="58C6F1A9" w14:textId="77777777" w:rsidR="0073732B" w:rsidRPr="0073732B" w:rsidRDefault="0073732B" w:rsidP="0073732B">
            <w:pPr>
              <w:widowControl w:val="0"/>
              <w:suppressAutoHyphens/>
              <w:spacing w:after="0" w:line="276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Estabelece contactos, utilizando as expressões comuns mais simples.</w:t>
            </w:r>
          </w:p>
          <w:p w14:paraId="6331BE47" w14:textId="77777777" w:rsidR="0073732B" w:rsidRPr="0073732B" w:rsidRDefault="0073732B" w:rsidP="0073732B">
            <w:pPr>
              <w:widowControl w:val="0"/>
              <w:suppressAutoHyphens/>
              <w:spacing w:before="7" w:after="0" w:line="276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065D9A7D" w14:textId="77777777" w:rsidR="0073732B" w:rsidRPr="0073732B" w:rsidRDefault="0073732B" w:rsidP="0073732B">
            <w:pPr>
              <w:widowControl w:val="0"/>
              <w:suppressAutoHyphens/>
              <w:spacing w:after="0" w:line="276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Exprime-se e reage a um leque limitado de funções linguísticas elementares.</w:t>
            </w:r>
          </w:p>
          <w:p w14:paraId="4FFC6814" w14:textId="77777777" w:rsidR="0073732B" w:rsidRPr="0073732B" w:rsidRDefault="0073732B" w:rsidP="0073732B">
            <w:pPr>
              <w:widowControl w:val="0"/>
              <w:suppressAutoHyphens/>
              <w:spacing w:before="8" w:after="0" w:line="276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2131A9B9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Indica se está, ou não, a seguir aquilo que se diz.</w:t>
            </w:r>
          </w:p>
        </w:tc>
      </w:tr>
      <w:tr w:rsidR="0073732B" w:rsidRPr="0073732B" w14:paraId="674E1927" w14:textId="77777777" w:rsidTr="00AF3EE8">
        <w:trPr>
          <w:trHeight w:val="112"/>
        </w:trPr>
        <w:tc>
          <w:tcPr>
            <w:tcW w:w="506" w:type="dxa"/>
            <w:shd w:val="clear" w:color="auto" w:fill="DEEAF6"/>
          </w:tcPr>
          <w:p w14:paraId="4D838B80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</w:p>
        </w:tc>
        <w:tc>
          <w:tcPr>
            <w:tcW w:w="1954" w:type="dxa"/>
          </w:tcPr>
          <w:p w14:paraId="4A8B8072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</w:tc>
        <w:tc>
          <w:tcPr>
            <w:tcW w:w="1955" w:type="dxa"/>
          </w:tcPr>
          <w:p w14:paraId="64CB722C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</w:tc>
        <w:tc>
          <w:tcPr>
            <w:tcW w:w="1955" w:type="dxa"/>
          </w:tcPr>
          <w:p w14:paraId="6BE7FD3D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</w:tc>
        <w:tc>
          <w:tcPr>
            <w:tcW w:w="1955" w:type="dxa"/>
          </w:tcPr>
          <w:p w14:paraId="3DEB05A5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</w:tc>
        <w:tc>
          <w:tcPr>
            <w:tcW w:w="1955" w:type="dxa"/>
          </w:tcPr>
          <w:p w14:paraId="7C4467C6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</w:tc>
      </w:tr>
      <w:tr w:rsidR="0073732B" w:rsidRPr="0073732B" w14:paraId="7AA8D4EE" w14:textId="77777777" w:rsidTr="00AF3EE8">
        <w:trPr>
          <w:cantSplit/>
          <w:trHeight w:val="1134"/>
        </w:trPr>
        <w:tc>
          <w:tcPr>
            <w:tcW w:w="506" w:type="dxa"/>
            <w:shd w:val="clear" w:color="auto" w:fill="DEEAF6"/>
            <w:textDirection w:val="btLr"/>
            <w:vAlign w:val="center"/>
          </w:tcPr>
          <w:p w14:paraId="3A27E1AF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lang w:eastAsia="pt-PT"/>
              </w:rPr>
              <w:t>Nível 1</w:t>
            </w:r>
          </w:p>
        </w:tc>
        <w:tc>
          <w:tcPr>
            <w:tcW w:w="1954" w:type="dxa"/>
          </w:tcPr>
          <w:p w14:paraId="2709BB5C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Usa um repertório básico de palavras e expressões simples relacionadas com situações e necessidades concretas.</w:t>
            </w:r>
          </w:p>
        </w:tc>
        <w:tc>
          <w:tcPr>
            <w:tcW w:w="1955" w:type="dxa"/>
          </w:tcPr>
          <w:p w14:paraId="3B658885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Usa, com um controlo muito limitado:</w:t>
            </w:r>
          </w:p>
          <w:p w14:paraId="413336D3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algumas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estruturas gramaticais simples;</w:t>
            </w:r>
          </w:p>
          <w:p w14:paraId="64CB14B1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um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repertório memorizado.</w:t>
            </w:r>
          </w:p>
          <w:p w14:paraId="5DE5B48C" w14:textId="77777777" w:rsidR="0073732B" w:rsidRPr="0073732B" w:rsidRDefault="0073732B" w:rsidP="0073732B">
            <w:pPr>
              <w:widowControl w:val="0"/>
              <w:suppressAutoHyphens/>
              <w:spacing w:before="2"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504C4E6D" w14:textId="77777777" w:rsidR="0073732B" w:rsidRPr="0073732B" w:rsidRDefault="0073732B" w:rsidP="0073732B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Pronúncia entendida com algum esforço.</w:t>
            </w:r>
          </w:p>
        </w:tc>
        <w:tc>
          <w:tcPr>
            <w:tcW w:w="1955" w:type="dxa"/>
          </w:tcPr>
          <w:p w14:paraId="1A699733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19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Produz enunciados:</w:t>
            </w:r>
          </w:p>
          <w:p w14:paraId="5FDA2CB5" w14:textId="77777777" w:rsidR="0073732B" w:rsidRPr="0073732B" w:rsidRDefault="0073732B" w:rsidP="0073732B">
            <w:pPr>
              <w:widowControl w:val="0"/>
              <w:suppressAutoHyphens/>
              <w:spacing w:before="3" w:after="0" w:line="276" w:lineRule="auto"/>
              <w:ind w:leftChars="-1" w:right="19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4FF209E6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19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muito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curtos/ isolados/ estereotipados;</w:t>
            </w:r>
          </w:p>
          <w:p w14:paraId="137296D9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19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com</w:t>
            </w:r>
            <w:proofErr w:type="gramEnd"/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 xml:space="preserve"> muitas pausas.</w:t>
            </w:r>
          </w:p>
        </w:tc>
        <w:tc>
          <w:tcPr>
            <w:tcW w:w="1955" w:type="dxa"/>
          </w:tcPr>
          <w:p w14:paraId="2E11B197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34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Fornece informações básicas.</w:t>
            </w:r>
          </w:p>
          <w:p w14:paraId="77D6AE84" w14:textId="77777777" w:rsidR="0073732B" w:rsidRPr="0073732B" w:rsidRDefault="0073732B" w:rsidP="0073732B">
            <w:pPr>
              <w:widowControl w:val="0"/>
              <w:suppressAutoHyphens/>
              <w:spacing w:before="10" w:after="0" w:line="276" w:lineRule="auto"/>
              <w:ind w:leftChars="-1" w:right="34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01F1F4CB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34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Liga palavras ou grupos de palavras com conetores muito simples.</w:t>
            </w:r>
          </w:p>
        </w:tc>
        <w:tc>
          <w:tcPr>
            <w:tcW w:w="1955" w:type="dxa"/>
          </w:tcPr>
          <w:p w14:paraId="3A48C685" w14:textId="77777777" w:rsidR="0073732B" w:rsidRPr="0073732B" w:rsidRDefault="0073732B" w:rsidP="0073732B">
            <w:pPr>
              <w:widowControl w:val="0"/>
              <w:suppressAutoHyphens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Estabelece contactos sociais básicos, utilizando as fórmulas de delicadeza do quotidiano mais simples.</w:t>
            </w:r>
          </w:p>
          <w:p w14:paraId="14F4ADB2" w14:textId="77777777" w:rsidR="0073732B" w:rsidRPr="0073732B" w:rsidRDefault="0073732B" w:rsidP="0073732B">
            <w:pPr>
              <w:widowControl w:val="0"/>
              <w:suppressAutoHyphens/>
              <w:spacing w:before="10" w:after="0" w:line="276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</w:p>
          <w:p w14:paraId="09B833D3" w14:textId="77777777" w:rsidR="0073732B" w:rsidRPr="0073732B" w:rsidRDefault="0073732B" w:rsidP="0073732B">
            <w:pPr>
              <w:suppressAutoHyphens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</w:pPr>
            <w:r w:rsidRPr="0073732B">
              <w:rPr>
                <w:rFonts w:ascii="Tw Cen MT" w:eastAsia="Twentieth Century" w:hAnsi="Tw Cen MT" w:cs="Twentieth Century"/>
                <w:position w:val="-1"/>
                <w:sz w:val="20"/>
                <w:szCs w:val="20"/>
                <w:lang w:eastAsia="pt-PT"/>
              </w:rPr>
              <w:t>` Reage a um leque muito limitado de funções linguísticas elementares.</w:t>
            </w:r>
          </w:p>
        </w:tc>
      </w:tr>
    </w:tbl>
    <w:p w14:paraId="39FD9FE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6EA275A1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 xml:space="preserve">As respostas e as produções orais que não possam ser claramente identificadas como corretas são classificadas com zero pontos. </w:t>
      </w:r>
    </w:p>
    <w:p w14:paraId="698790C1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10C9324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A prova é cotada para 100 pontos.</w:t>
      </w:r>
    </w:p>
    <w:p w14:paraId="71F0481F" w14:textId="51DCC1D8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lastRenderedPageBreak/>
        <w:t xml:space="preserve">Material </w:t>
      </w:r>
    </w:p>
    <w:p w14:paraId="2A0BB603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1E526889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É permitido o uso de uma esferográfica de tinta azul ou preta e de folhas de rascunho para tomada de notas a facultar pela escola.</w:t>
      </w:r>
    </w:p>
    <w:p w14:paraId="5A810245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2240FB3E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b/>
          <w:position w:val="-1"/>
          <w:lang w:eastAsia="pt-PT"/>
        </w:rPr>
        <w:t>Duração</w:t>
      </w:r>
    </w:p>
    <w:p w14:paraId="31F33BC3" w14:textId="77777777" w:rsidR="0073732B" w:rsidRPr="0073732B" w:rsidRDefault="0073732B" w:rsidP="0073732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5B487131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  <w:r w:rsidRPr="0073732B">
        <w:rPr>
          <w:rFonts w:ascii="Tw Cen MT" w:eastAsia="Twentieth Century" w:hAnsi="Tw Cen MT" w:cs="Twentieth Century"/>
          <w:position w:val="-1"/>
          <w:lang w:eastAsia="pt-PT"/>
        </w:rPr>
        <w:t>A prova tem a duração de 15 minutos no máximo.</w:t>
      </w:r>
    </w:p>
    <w:p w14:paraId="052B5E57" w14:textId="77777777" w:rsidR="0073732B" w:rsidRPr="0073732B" w:rsidRDefault="0073732B" w:rsidP="0073732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w Cen MT" w:eastAsia="Twentieth Century" w:hAnsi="Tw Cen MT" w:cs="Twentieth Century"/>
          <w:position w:val="-1"/>
          <w:lang w:eastAsia="pt-PT"/>
        </w:rPr>
      </w:pPr>
    </w:p>
    <w:p w14:paraId="1425221F" w14:textId="6F9AC65E" w:rsidR="0073732B" w:rsidRDefault="0073732B" w:rsidP="0073732B">
      <w:pPr>
        <w:rPr>
          <w:rFonts w:ascii="Tw Cen MT" w:eastAsia="Times New Roman" w:hAnsi="Tw Cen MT" w:cs="TrebuchetMS-Bold"/>
          <w:sz w:val="20"/>
          <w:szCs w:val="20"/>
          <w:lang w:eastAsia="pt-PT"/>
        </w:rPr>
      </w:pPr>
    </w:p>
    <w:p w14:paraId="1FB8EC73" w14:textId="77777777" w:rsidR="0073732B" w:rsidRPr="0073732B" w:rsidRDefault="0073732B" w:rsidP="0073732B">
      <w:pPr>
        <w:rPr>
          <w:rFonts w:ascii="Tw Cen MT" w:eastAsia="Times New Roman" w:hAnsi="Tw Cen MT" w:cs="TrebuchetMS-Bold"/>
          <w:sz w:val="20"/>
          <w:szCs w:val="20"/>
          <w:lang w:eastAsia="pt-PT"/>
        </w:rPr>
      </w:pPr>
    </w:p>
    <w:sectPr w:rsidR="0073732B" w:rsidRPr="0073732B" w:rsidSect="00F672C2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D07D" w14:textId="77777777" w:rsidR="0090029A" w:rsidRDefault="0090029A">
      <w:pPr>
        <w:spacing w:after="0" w:line="240" w:lineRule="auto"/>
      </w:pPr>
      <w:r>
        <w:separator/>
      </w:r>
    </w:p>
  </w:endnote>
  <w:endnote w:type="continuationSeparator" w:id="0">
    <w:p w14:paraId="1A0A268B" w14:textId="77777777" w:rsidR="0090029A" w:rsidRDefault="0090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entieth Centur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1C9" w14:textId="31E9E459" w:rsidR="00311300" w:rsidRDefault="00C34D41" w:rsidP="00604232">
    <w:pPr>
      <w:pStyle w:val="Rodap"/>
      <w:rPr>
        <w:b/>
        <w:bCs/>
        <w:sz w:val="24"/>
        <w:szCs w:val="24"/>
      </w:rPr>
    </w:pPr>
    <w:r w:rsidRPr="00A32BB8">
      <w:t>Prova</w:t>
    </w:r>
    <w:r w:rsidR="0073732B">
      <w:t xml:space="preserve"> 16</w:t>
    </w:r>
    <w:r w:rsidRPr="00A32BB8">
      <w:t xml:space="preserve"> </w:t>
    </w:r>
    <w:r w:rsidR="0073732B" w:rsidRPr="0073732B">
      <w:t xml:space="preserve">                                                                                                                                                          </w:t>
    </w:r>
    <w:r>
      <w:t xml:space="preserve">Página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B4DEF">
      <w:rPr>
        <w:b/>
        <w:bCs/>
        <w:sz w:val="24"/>
        <w:szCs w:val="24"/>
      </w:rPr>
      <w:fldChar w:fldCharType="separate"/>
    </w:r>
    <w:r w:rsidR="00F0726D">
      <w:rPr>
        <w:b/>
        <w:bCs/>
        <w:noProof/>
      </w:rPr>
      <w:t>1</w:t>
    </w:r>
    <w:r w:rsidR="006B4DEF">
      <w:rPr>
        <w:b/>
        <w:bCs/>
        <w:sz w:val="24"/>
        <w:szCs w:val="24"/>
      </w:rPr>
      <w:fldChar w:fldCharType="end"/>
    </w:r>
    <w:r>
      <w:t xml:space="preserve"> de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B4DEF">
      <w:rPr>
        <w:b/>
        <w:bCs/>
        <w:sz w:val="24"/>
        <w:szCs w:val="24"/>
      </w:rPr>
      <w:fldChar w:fldCharType="separate"/>
    </w:r>
    <w:r w:rsidR="00F0726D">
      <w:rPr>
        <w:b/>
        <w:bCs/>
        <w:noProof/>
      </w:rPr>
      <w:t>1</w:t>
    </w:r>
    <w:r w:rsidR="006B4DEF">
      <w:rPr>
        <w:b/>
        <w:bCs/>
        <w:sz w:val="24"/>
        <w:szCs w:val="24"/>
      </w:rPr>
      <w:fldChar w:fldCharType="end"/>
    </w:r>
  </w:p>
  <w:p w14:paraId="799AD84B" w14:textId="77777777" w:rsidR="00604232" w:rsidRDefault="00000000" w:rsidP="0060423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134A" w14:textId="77777777" w:rsidR="0090029A" w:rsidRDefault="0090029A">
      <w:pPr>
        <w:spacing w:after="0" w:line="240" w:lineRule="auto"/>
      </w:pPr>
      <w:r>
        <w:separator/>
      </w:r>
    </w:p>
  </w:footnote>
  <w:footnote w:type="continuationSeparator" w:id="0">
    <w:p w14:paraId="3508B374" w14:textId="77777777" w:rsidR="0090029A" w:rsidRDefault="0090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E6F"/>
    <w:multiLevelType w:val="hybridMultilevel"/>
    <w:tmpl w:val="5876310E"/>
    <w:lvl w:ilvl="0" w:tplc="6980E86A">
      <w:start w:val="1"/>
      <w:numFmt w:val="bullet"/>
      <w:lvlText w:val=""/>
      <w:lvlJc w:val="left"/>
      <w:pPr>
        <w:ind w:left="373" w:hanging="253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F2C4FD8E">
      <w:start w:val="1"/>
      <w:numFmt w:val="bullet"/>
      <w:lvlText w:val="•"/>
      <w:lvlJc w:val="left"/>
      <w:pPr>
        <w:ind w:left="1274" w:hanging="253"/>
      </w:pPr>
      <w:rPr>
        <w:rFonts w:hint="default"/>
      </w:rPr>
    </w:lvl>
    <w:lvl w:ilvl="2" w:tplc="D8108552">
      <w:start w:val="1"/>
      <w:numFmt w:val="bullet"/>
      <w:lvlText w:val="•"/>
      <w:lvlJc w:val="left"/>
      <w:pPr>
        <w:ind w:left="2169" w:hanging="253"/>
      </w:pPr>
      <w:rPr>
        <w:rFonts w:hint="default"/>
      </w:rPr>
    </w:lvl>
    <w:lvl w:ilvl="3" w:tplc="3DAA2EA4">
      <w:start w:val="1"/>
      <w:numFmt w:val="bullet"/>
      <w:lvlText w:val="•"/>
      <w:lvlJc w:val="left"/>
      <w:pPr>
        <w:ind w:left="3063" w:hanging="253"/>
      </w:pPr>
      <w:rPr>
        <w:rFonts w:hint="default"/>
      </w:rPr>
    </w:lvl>
    <w:lvl w:ilvl="4" w:tplc="B19098D6">
      <w:start w:val="1"/>
      <w:numFmt w:val="bullet"/>
      <w:lvlText w:val="•"/>
      <w:lvlJc w:val="left"/>
      <w:pPr>
        <w:ind w:left="3958" w:hanging="253"/>
      </w:pPr>
      <w:rPr>
        <w:rFonts w:hint="default"/>
      </w:rPr>
    </w:lvl>
    <w:lvl w:ilvl="5" w:tplc="CA5A85D2">
      <w:start w:val="1"/>
      <w:numFmt w:val="bullet"/>
      <w:lvlText w:val="•"/>
      <w:lvlJc w:val="left"/>
      <w:pPr>
        <w:ind w:left="4852" w:hanging="253"/>
      </w:pPr>
      <w:rPr>
        <w:rFonts w:hint="default"/>
      </w:rPr>
    </w:lvl>
    <w:lvl w:ilvl="6" w:tplc="39280D3E">
      <w:start w:val="1"/>
      <w:numFmt w:val="bullet"/>
      <w:lvlText w:val="•"/>
      <w:lvlJc w:val="left"/>
      <w:pPr>
        <w:ind w:left="5747" w:hanging="253"/>
      </w:pPr>
      <w:rPr>
        <w:rFonts w:hint="default"/>
      </w:rPr>
    </w:lvl>
    <w:lvl w:ilvl="7" w:tplc="3DA6573C">
      <w:start w:val="1"/>
      <w:numFmt w:val="bullet"/>
      <w:lvlText w:val="•"/>
      <w:lvlJc w:val="left"/>
      <w:pPr>
        <w:ind w:left="6641" w:hanging="253"/>
      </w:pPr>
      <w:rPr>
        <w:rFonts w:hint="default"/>
      </w:rPr>
    </w:lvl>
    <w:lvl w:ilvl="8" w:tplc="2A2088C2">
      <w:start w:val="1"/>
      <w:numFmt w:val="bullet"/>
      <w:lvlText w:val="•"/>
      <w:lvlJc w:val="left"/>
      <w:pPr>
        <w:ind w:left="7536" w:hanging="253"/>
      </w:pPr>
      <w:rPr>
        <w:rFonts w:hint="default"/>
      </w:rPr>
    </w:lvl>
  </w:abstractNum>
  <w:abstractNum w:abstractNumId="1" w15:restartNumberingAfterBreak="0">
    <w:nsid w:val="14466DF4"/>
    <w:multiLevelType w:val="hybridMultilevel"/>
    <w:tmpl w:val="C412733A"/>
    <w:lvl w:ilvl="0" w:tplc="081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30445218"/>
    <w:multiLevelType w:val="multilevel"/>
    <w:tmpl w:val="50B810E8"/>
    <w:lvl w:ilvl="0">
      <w:start w:val="1"/>
      <w:numFmt w:val="bullet"/>
      <w:lvlText w:val="●"/>
      <w:lvlJc w:val="left"/>
      <w:pPr>
        <w:ind w:left="373" w:hanging="253"/>
      </w:pPr>
      <w:rPr>
        <w:rFonts w:ascii="Noto Sans Symbols" w:eastAsia="Noto Sans Symbols" w:hAnsi="Noto Sans Symbols" w:cs="Noto Sans Symbols"/>
        <w:color w:val="231F20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274" w:hanging="2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169" w:hanging="2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063" w:hanging="2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958" w:hanging="2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852" w:hanging="2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5747" w:hanging="2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6641" w:hanging="2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536" w:hanging="252"/>
      </w:pPr>
      <w:rPr>
        <w:vertAlign w:val="baseline"/>
      </w:rPr>
    </w:lvl>
  </w:abstractNum>
  <w:abstractNum w:abstractNumId="3" w15:restartNumberingAfterBreak="0">
    <w:nsid w:val="32995551"/>
    <w:multiLevelType w:val="multilevel"/>
    <w:tmpl w:val="86B204B8"/>
    <w:lvl w:ilvl="0">
      <w:start w:val="1"/>
      <w:numFmt w:val="bullet"/>
      <w:lvlText w:val="●"/>
      <w:lvlJc w:val="left"/>
      <w:pPr>
        <w:ind w:left="7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AD3D41"/>
    <w:multiLevelType w:val="multilevel"/>
    <w:tmpl w:val="65804CBE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D0F03BD"/>
    <w:multiLevelType w:val="multilevel"/>
    <w:tmpl w:val="4B042730"/>
    <w:lvl w:ilvl="0">
      <w:start w:val="1"/>
      <w:numFmt w:val="bullet"/>
      <w:lvlText w:val="●"/>
      <w:lvlJc w:val="left"/>
      <w:pPr>
        <w:ind w:left="1457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5D0526C"/>
    <w:multiLevelType w:val="hybridMultilevel"/>
    <w:tmpl w:val="60700A94"/>
    <w:lvl w:ilvl="0" w:tplc="2A2C20C4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5FF03DAD"/>
    <w:multiLevelType w:val="multilevel"/>
    <w:tmpl w:val="B53C5370"/>
    <w:lvl w:ilvl="0">
      <w:start w:val="1"/>
      <w:numFmt w:val="bullet"/>
      <w:lvlText w:val="▪"/>
      <w:lvlJc w:val="left"/>
      <w:pPr>
        <w:ind w:left="8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14429A1"/>
    <w:multiLevelType w:val="hybridMultilevel"/>
    <w:tmpl w:val="631E01F6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0C5CE9"/>
    <w:multiLevelType w:val="multilevel"/>
    <w:tmpl w:val="3B42C8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F3D2531"/>
    <w:multiLevelType w:val="hybridMultilevel"/>
    <w:tmpl w:val="E3909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49340">
    <w:abstractNumId w:val="6"/>
  </w:num>
  <w:num w:numId="2" w16cid:durableId="575282030">
    <w:abstractNumId w:val="10"/>
  </w:num>
  <w:num w:numId="3" w16cid:durableId="1483739302">
    <w:abstractNumId w:val="1"/>
  </w:num>
  <w:num w:numId="4" w16cid:durableId="957570420">
    <w:abstractNumId w:val="0"/>
  </w:num>
  <w:num w:numId="5" w16cid:durableId="2057391275">
    <w:abstractNumId w:val="8"/>
  </w:num>
  <w:num w:numId="6" w16cid:durableId="1583292957">
    <w:abstractNumId w:val="2"/>
  </w:num>
  <w:num w:numId="7" w16cid:durableId="443379725">
    <w:abstractNumId w:val="3"/>
  </w:num>
  <w:num w:numId="8" w16cid:durableId="45030824">
    <w:abstractNumId w:val="7"/>
  </w:num>
  <w:num w:numId="9" w16cid:durableId="101462542">
    <w:abstractNumId w:val="9"/>
  </w:num>
  <w:num w:numId="10" w16cid:durableId="2002849333">
    <w:abstractNumId w:val="5"/>
  </w:num>
  <w:num w:numId="11" w16cid:durableId="1183084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B8"/>
    <w:rsid w:val="00000337"/>
    <w:rsid w:val="00012E91"/>
    <w:rsid w:val="00024C4C"/>
    <w:rsid w:val="000554F9"/>
    <w:rsid w:val="000716C3"/>
    <w:rsid w:val="000D17FC"/>
    <w:rsid w:val="0011022F"/>
    <w:rsid w:val="001211B3"/>
    <w:rsid w:val="00136DC2"/>
    <w:rsid w:val="00152291"/>
    <w:rsid w:val="0016034E"/>
    <w:rsid w:val="00170A37"/>
    <w:rsid w:val="0017202D"/>
    <w:rsid w:val="001A350D"/>
    <w:rsid w:val="001D6520"/>
    <w:rsid w:val="001E777E"/>
    <w:rsid w:val="001F49B0"/>
    <w:rsid w:val="0023622C"/>
    <w:rsid w:val="00236EB4"/>
    <w:rsid w:val="00244CFA"/>
    <w:rsid w:val="00294EC2"/>
    <w:rsid w:val="002B0192"/>
    <w:rsid w:val="002D4518"/>
    <w:rsid w:val="00331ECA"/>
    <w:rsid w:val="00340C75"/>
    <w:rsid w:val="0036433D"/>
    <w:rsid w:val="00393A6B"/>
    <w:rsid w:val="003A4831"/>
    <w:rsid w:val="003A67B9"/>
    <w:rsid w:val="003B79C9"/>
    <w:rsid w:val="003C18E0"/>
    <w:rsid w:val="004043B1"/>
    <w:rsid w:val="00430F98"/>
    <w:rsid w:val="00452B47"/>
    <w:rsid w:val="004607B8"/>
    <w:rsid w:val="00464D93"/>
    <w:rsid w:val="004A7217"/>
    <w:rsid w:val="004B2E70"/>
    <w:rsid w:val="004B3759"/>
    <w:rsid w:val="004E50A7"/>
    <w:rsid w:val="00507F32"/>
    <w:rsid w:val="00513474"/>
    <w:rsid w:val="0054271A"/>
    <w:rsid w:val="00577A05"/>
    <w:rsid w:val="005D0166"/>
    <w:rsid w:val="005D4682"/>
    <w:rsid w:val="00602E61"/>
    <w:rsid w:val="0060779A"/>
    <w:rsid w:val="00644E48"/>
    <w:rsid w:val="00647936"/>
    <w:rsid w:val="00652624"/>
    <w:rsid w:val="00662050"/>
    <w:rsid w:val="00662826"/>
    <w:rsid w:val="006B1D1F"/>
    <w:rsid w:val="006B4DEF"/>
    <w:rsid w:val="006D1BF2"/>
    <w:rsid w:val="006F6387"/>
    <w:rsid w:val="006F79DE"/>
    <w:rsid w:val="0073732B"/>
    <w:rsid w:val="007449FE"/>
    <w:rsid w:val="00753F19"/>
    <w:rsid w:val="00767F46"/>
    <w:rsid w:val="00781540"/>
    <w:rsid w:val="00782DA2"/>
    <w:rsid w:val="007B3D80"/>
    <w:rsid w:val="007B7D2C"/>
    <w:rsid w:val="007D7FEA"/>
    <w:rsid w:val="007E3810"/>
    <w:rsid w:val="007E640E"/>
    <w:rsid w:val="008038EA"/>
    <w:rsid w:val="00815BA6"/>
    <w:rsid w:val="00824789"/>
    <w:rsid w:val="00836881"/>
    <w:rsid w:val="008377B2"/>
    <w:rsid w:val="00851A72"/>
    <w:rsid w:val="00870560"/>
    <w:rsid w:val="00885DBC"/>
    <w:rsid w:val="0089465A"/>
    <w:rsid w:val="008B7EBD"/>
    <w:rsid w:val="008D6231"/>
    <w:rsid w:val="008F5CD9"/>
    <w:rsid w:val="0090029A"/>
    <w:rsid w:val="00922199"/>
    <w:rsid w:val="009A2946"/>
    <w:rsid w:val="009B049B"/>
    <w:rsid w:val="009B2D74"/>
    <w:rsid w:val="009B3469"/>
    <w:rsid w:val="009D0FFF"/>
    <w:rsid w:val="009D1856"/>
    <w:rsid w:val="009F15C2"/>
    <w:rsid w:val="009F6CA9"/>
    <w:rsid w:val="00A01923"/>
    <w:rsid w:val="00A241CE"/>
    <w:rsid w:val="00A32BB8"/>
    <w:rsid w:val="00A43001"/>
    <w:rsid w:val="00A6323F"/>
    <w:rsid w:val="00A708FC"/>
    <w:rsid w:val="00A70FD2"/>
    <w:rsid w:val="00A92E9D"/>
    <w:rsid w:val="00AA6CF0"/>
    <w:rsid w:val="00AB12E7"/>
    <w:rsid w:val="00AE4716"/>
    <w:rsid w:val="00AE4AF1"/>
    <w:rsid w:val="00AF0C84"/>
    <w:rsid w:val="00B162C5"/>
    <w:rsid w:val="00B30C91"/>
    <w:rsid w:val="00B31213"/>
    <w:rsid w:val="00B36532"/>
    <w:rsid w:val="00B50913"/>
    <w:rsid w:val="00B63563"/>
    <w:rsid w:val="00B6561F"/>
    <w:rsid w:val="00BD20A6"/>
    <w:rsid w:val="00C213F5"/>
    <w:rsid w:val="00C219AA"/>
    <w:rsid w:val="00C23BA9"/>
    <w:rsid w:val="00C24598"/>
    <w:rsid w:val="00C34D41"/>
    <w:rsid w:val="00C35CF3"/>
    <w:rsid w:val="00C55A56"/>
    <w:rsid w:val="00CB0856"/>
    <w:rsid w:val="00CD42DC"/>
    <w:rsid w:val="00CE1349"/>
    <w:rsid w:val="00CE75BD"/>
    <w:rsid w:val="00D14DD5"/>
    <w:rsid w:val="00D54370"/>
    <w:rsid w:val="00DA4988"/>
    <w:rsid w:val="00DB33A7"/>
    <w:rsid w:val="00DB52A3"/>
    <w:rsid w:val="00DD7B6F"/>
    <w:rsid w:val="00E06030"/>
    <w:rsid w:val="00E3248F"/>
    <w:rsid w:val="00E46CAB"/>
    <w:rsid w:val="00EA7459"/>
    <w:rsid w:val="00EE5289"/>
    <w:rsid w:val="00F0726D"/>
    <w:rsid w:val="00F10F80"/>
    <w:rsid w:val="00F16AD8"/>
    <w:rsid w:val="00F27B47"/>
    <w:rsid w:val="00F459AF"/>
    <w:rsid w:val="00F45B89"/>
    <w:rsid w:val="00F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9F69"/>
  <w15:docId w15:val="{A5DB557A-79A2-44A0-895D-8EEA2358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4D41"/>
  </w:style>
  <w:style w:type="paragraph" w:styleId="Rodap">
    <w:name w:val="footer"/>
    <w:basedOn w:val="Normal"/>
    <w:link w:val="Rodap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4D41"/>
  </w:style>
  <w:style w:type="table" w:styleId="TabelacomGrelha">
    <w:name w:val="Table Grid"/>
    <w:basedOn w:val="Tabelanormal"/>
    <w:uiPriority w:val="39"/>
    <w:rsid w:val="004B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77B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2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241C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2E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2E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2E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2E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2E91"/>
    <w:rPr>
      <w:b/>
      <w:bCs/>
      <w:sz w:val="20"/>
      <w:szCs w:val="20"/>
    </w:rPr>
  </w:style>
  <w:style w:type="character" w:customStyle="1" w:styleId="TextodecomentrioCarcter">
    <w:name w:val="Texto de comentário Carácter"/>
    <w:uiPriority w:val="99"/>
    <w:semiHidden/>
    <w:rsid w:val="000716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B345-F9B1-4B98-9E8A-90327535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1859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Maria Lopes Aguiar</dc:creator>
  <cp:lastModifiedBy>Catarina Alves Sardinha</cp:lastModifiedBy>
  <cp:revision>5</cp:revision>
  <cp:lastPrinted>2023-05-18T15:19:00Z</cp:lastPrinted>
  <dcterms:created xsi:type="dcterms:W3CDTF">2023-05-03T16:32:00Z</dcterms:created>
  <dcterms:modified xsi:type="dcterms:W3CDTF">2023-05-18T15:19:00Z</dcterms:modified>
</cp:coreProperties>
</file>