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32AD" w14:textId="37D09263" w:rsidR="00946A87" w:rsidRDefault="005F78D1">
      <w:pPr>
        <w:widowControl w:val="0"/>
        <w:spacing w:before="1196"/>
        <w:ind w:left="-1276" w:right="-209"/>
        <w:rPr>
          <w:rFonts w:ascii="Georgia" w:eastAsia="Georgia" w:hAnsi="Georgia" w:cs="Georgia"/>
          <w:b/>
          <w:smallCaps/>
          <w:color w:val="000000"/>
        </w:rPr>
      </w:pPr>
      <w:r w:rsidRPr="005F78D1">
        <w:rPr>
          <w:rFonts w:ascii="Calibri" w:eastAsia="Calibri" w:hAnsi="Calibri"/>
          <w:noProof/>
          <w:sz w:val="22"/>
          <w:szCs w:val="22"/>
          <w:lang w:val="pt-PT" w:eastAsia="pt-PT" w:bidi="ar-SA"/>
        </w:rPr>
        <w:drawing>
          <wp:anchor distT="0" distB="0" distL="114300" distR="114300" simplePos="0" relativeHeight="251663360" behindDoc="0" locked="0" layoutInCell="1" allowOverlap="1" wp14:anchorId="578CAE1D" wp14:editId="09757491">
            <wp:simplePos x="0" y="0"/>
            <wp:positionH relativeFrom="column">
              <wp:posOffset>-682587</wp:posOffset>
            </wp:positionH>
            <wp:positionV relativeFrom="paragraph">
              <wp:posOffset>-1905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9D8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4F9235" wp14:editId="1E8A951A">
                <wp:simplePos x="0" y="0"/>
                <wp:positionH relativeFrom="column">
                  <wp:posOffset>3722370</wp:posOffset>
                </wp:positionH>
                <wp:positionV relativeFrom="paragraph">
                  <wp:posOffset>-116203</wp:posOffset>
                </wp:positionV>
                <wp:extent cx="1507490" cy="97155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756160" w14:textId="77777777" w:rsidR="006A569B" w:rsidRDefault="00D509D8" w:rsidP="006A569B">
                            <w:r w:rsidRPr="006D5119">
                              <w:rPr>
                                <w:noProof/>
                                <w:lang w:val="pt-PT" w:eastAsia="pt-PT" w:bidi="ar-SA"/>
                              </w:rPr>
                              <w:drawing>
                                <wp:inline distT="0" distB="0" distL="0" distR="0" wp14:anchorId="4088991C" wp14:editId="53668DFA">
                                  <wp:extent cx="1328420" cy="724535"/>
                                  <wp:effectExtent l="0" t="0" r="5080" b="0"/>
                                  <wp:docPr id="5" name="Imagem 5" descr="http://www.edu.azores.gov.pt/projectos/prosucesso/PublishingImages/prosucesso%20peq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http://www.edu.azores.gov.pt/projectos/prosucesso/PublishingImages/prosucesso%20peq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420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F9235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93.1pt;margin-top:-9.15pt;width:118.7pt;height:7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" stroked="f">
                <v:textbox style="mso-fit-shape-to-text:t">
                  <w:txbxContent>
                    <w:p w14:paraId="71756160" w14:textId="77777777" w:rsidR="006A569B" w:rsidRDefault="00D509D8" w:rsidP="006A569B">
                      <w:r w:rsidRPr="006D5119">
                        <w:rPr>
                          <w:noProof/>
                          <w:lang w:val="pt-PT" w:eastAsia="pt-PT" w:bidi="ar-SA"/>
                        </w:rPr>
                        <w:drawing>
                          <wp:inline distT="0" distB="0" distL="0" distR="0" wp14:anchorId="4088991C" wp14:editId="53668DFA">
                            <wp:extent cx="1328420" cy="724535"/>
                            <wp:effectExtent l="0" t="0" r="5080" b="0"/>
                            <wp:docPr id="5" name="Imagem 5" descr="http://www.edu.azores.gov.pt/projectos/prosucesso/PublishingImages/prosucesso%20peq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http://www.edu.azores.gov.pt/projectos/prosucesso/PublishingImages/prosucesso%20peq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8420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B770E" w14:textId="12F12C5B" w:rsidR="00722BE8" w:rsidRPr="00604589" w:rsidRDefault="00604589" w:rsidP="00722BE8">
      <w:pPr>
        <w:ind w:left="-1560"/>
        <w:rPr>
          <w:rFonts w:ascii="Tw Cen MT" w:eastAsia="Twentieth Century" w:hAnsi="Tw Cen MT" w:cs="Twentieth Century"/>
          <w:lang w:val="pt-PT"/>
        </w:rPr>
      </w:pPr>
      <w:r>
        <w:rPr>
          <w:rFonts w:ascii="Tw Cen MT" w:eastAsia="Twentieth Century" w:hAnsi="Tw Cen MT" w:cs="Twentieth Century"/>
          <w:lang w:val="pt-PT"/>
        </w:rPr>
        <w:t xml:space="preserve">INFORMAÇÃO - </w:t>
      </w:r>
      <w:r w:rsidR="00D509D8" w:rsidRPr="00604589">
        <w:rPr>
          <w:rFonts w:ascii="Tw Cen MT" w:eastAsia="Twentieth Century" w:hAnsi="Tw Cen MT" w:cs="Twentieth Century"/>
          <w:lang w:val="pt-PT"/>
        </w:rPr>
        <w:t>PROVA DE EQUIVALÊNCIA À FREQUÊNCIA</w:t>
      </w:r>
      <w:bookmarkStart w:id="0" w:name="_heading=h.gjdgxs" w:colFirst="0" w:colLast="0"/>
      <w:bookmarkEnd w:id="0"/>
    </w:p>
    <w:p w14:paraId="0DB742A7" w14:textId="45CA7B33" w:rsidR="00946A87" w:rsidRPr="00604589" w:rsidRDefault="00722BE8" w:rsidP="00722BE8">
      <w:pPr>
        <w:ind w:left="-1560"/>
        <w:rPr>
          <w:rFonts w:ascii="Tw Cen MT" w:eastAsia="Twentieth Century" w:hAnsi="Tw Cen MT" w:cs="Twentieth Century"/>
          <w:lang w:val="pt-PT"/>
        </w:rPr>
      </w:pPr>
      <w:r w:rsidRPr="00604589">
        <w:rPr>
          <w:rFonts w:ascii="Tw Cen MT" w:eastAsia="Twentieth Century" w:hAnsi="Tw Cen MT" w:cs="Twentieth Century"/>
          <w:b/>
          <w:sz w:val="30"/>
          <w:szCs w:val="30"/>
          <w:lang w:val="pt-PT"/>
        </w:rPr>
        <w:t>Inglês</w:t>
      </w:r>
      <w:r w:rsidR="00D509D8" w:rsidRPr="00604589">
        <w:rPr>
          <w:rFonts w:ascii="Tw Cen MT" w:eastAsia="Twentieth Century" w:hAnsi="Tw Cen MT" w:cs="Twentieth Century"/>
          <w:b/>
          <w:sz w:val="30"/>
          <w:szCs w:val="30"/>
          <w:lang w:val="pt-PT"/>
        </w:rPr>
        <w:t xml:space="preserve">             </w:t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 xml:space="preserve"> </w:t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  <w:t xml:space="preserve">     </w:t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  <w:t xml:space="preserve">                                               </w:t>
      </w:r>
      <w:r w:rsidR="00D509D8" w:rsidRPr="00604589">
        <w:rPr>
          <w:rFonts w:ascii="Tw Cen MT" w:hAnsi="Tw Cen MT"/>
          <w:noProof/>
          <w:lang w:val="pt-PT" w:eastAsia="pt-PT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6C34522B" wp14:editId="2E413D66">
                <wp:simplePos x="0" y="0"/>
                <wp:positionH relativeFrom="column">
                  <wp:posOffset>-977899</wp:posOffset>
                </wp:positionH>
                <wp:positionV relativeFrom="paragraph">
                  <wp:posOffset>246396</wp:posOffset>
                </wp:positionV>
                <wp:extent cx="6278245" cy="28575"/>
                <wp:effectExtent l="0" t="0" r="0" b="0"/>
                <wp:wrapNone/>
                <wp:docPr id="9" name="Conexão reta unidireci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6878" y="378000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936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9" o:spid="_x0000_s1026" type="#_x0000_t32" style="position:absolute;margin-left:-77pt;margin-top:19.4pt;width:494.35pt;height:2.25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" strokeweight="2.25pt"/>
            </w:pict>
          </mc:Fallback>
        </mc:AlternateContent>
      </w:r>
    </w:p>
    <w:p w14:paraId="72E8DCDD" w14:textId="77777777" w:rsidR="008809D0" w:rsidRDefault="008809D0">
      <w:pPr>
        <w:pBdr>
          <w:bottom w:val="dashed" w:sz="4" w:space="1" w:color="000000"/>
        </w:pBdr>
        <w:ind w:left="-1560" w:right="425"/>
        <w:rPr>
          <w:rFonts w:ascii="Twentieth Century" w:eastAsia="Twentieth Century" w:hAnsi="Twentieth Century" w:cs="Twentieth Century"/>
          <w:b/>
          <w:sz w:val="22"/>
          <w:szCs w:val="22"/>
          <w:lang w:val="pt-PT"/>
        </w:rPr>
      </w:pPr>
      <w:bookmarkStart w:id="1" w:name="_heading=h.30j0zll" w:colFirst="0" w:colLast="0"/>
      <w:bookmarkEnd w:id="1"/>
    </w:p>
    <w:p w14:paraId="4A84A89B" w14:textId="114FC9E0" w:rsidR="00946A87" w:rsidRPr="00604589" w:rsidRDefault="00D509D8">
      <w:pPr>
        <w:pBdr>
          <w:bottom w:val="dashed" w:sz="4" w:space="1" w:color="000000"/>
        </w:pBdr>
        <w:ind w:left="-1560" w:right="425"/>
        <w:rPr>
          <w:rFonts w:ascii="Tw Cen MT" w:eastAsia="Twentieth Century" w:hAnsi="Tw Cen MT" w:cs="Twentieth Century"/>
          <w:b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b/>
          <w:sz w:val="22"/>
          <w:szCs w:val="22"/>
          <w:lang w:val="pt-PT"/>
        </w:rPr>
        <w:t xml:space="preserve">Prova </w:t>
      </w:r>
      <w:r w:rsidR="00722BE8" w:rsidRPr="00604589">
        <w:rPr>
          <w:rFonts w:ascii="Tw Cen MT" w:eastAsia="Twentieth Century" w:hAnsi="Tw Cen MT" w:cs="Twentieth Century"/>
          <w:b/>
          <w:sz w:val="22"/>
          <w:szCs w:val="22"/>
          <w:lang w:val="pt-PT"/>
        </w:rPr>
        <w:t>21</w:t>
      </w:r>
      <w:r w:rsidRPr="00604589">
        <w:rPr>
          <w:rFonts w:ascii="Tw Cen MT" w:eastAsia="Twentieth Century" w:hAnsi="Tw Cen MT" w:cs="Twentieth Century"/>
          <w:b/>
          <w:sz w:val="22"/>
          <w:szCs w:val="22"/>
          <w:lang w:val="pt-PT"/>
        </w:rPr>
        <w:t xml:space="preserve"> | 202</w:t>
      </w:r>
      <w:r w:rsidR="00804468" w:rsidRPr="00604589">
        <w:rPr>
          <w:rFonts w:ascii="Tw Cen MT" w:eastAsia="Twentieth Century" w:hAnsi="Tw Cen MT" w:cs="Twentieth Century"/>
          <w:b/>
          <w:sz w:val="22"/>
          <w:szCs w:val="22"/>
          <w:lang w:val="pt-PT"/>
        </w:rPr>
        <w:t>3</w:t>
      </w:r>
    </w:p>
    <w:p w14:paraId="5E451507" w14:textId="77777777" w:rsidR="00946A87" w:rsidRPr="00604589" w:rsidRDefault="00946A87">
      <w:pPr>
        <w:rPr>
          <w:rFonts w:ascii="Tw Cen MT" w:eastAsia="Twentieth Century" w:hAnsi="Tw Cen MT" w:cs="Twentieth Century"/>
          <w:lang w:val="pt-PT"/>
        </w:rPr>
      </w:pPr>
    </w:p>
    <w:p w14:paraId="1B449BC4" w14:textId="3C561FB9" w:rsidR="00946A87" w:rsidRPr="00604589" w:rsidRDefault="00D509D8">
      <w:pPr>
        <w:ind w:left="-1560"/>
        <w:rPr>
          <w:rFonts w:ascii="Tw Cen MT" w:eastAsia="Twentieth Century" w:hAnsi="Tw Cen MT" w:cs="Twentieth Century"/>
          <w:b/>
          <w:sz w:val="20"/>
          <w:szCs w:val="20"/>
          <w:lang w:val="pt-PT"/>
        </w:rPr>
      </w:pPr>
      <w:r w:rsidRPr="00604589">
        <w:rPr>
          <w:rFonts w:ascii="Tw Cen MT" w:hAnsi="Tw Cen MT"/>
          <w:noProof/>
          <w:lang w:val="pt-PT" w:eastAsia="pt-PT" w:bidi="ar-SA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17DD3C9C" wp14:editId="1D6AFC40">
                <wp:simplePos x="0" y="0"/>
                <wp:positionH relativeFrom="margin">
                  <wp:posOffset>-1028699</wp:posOffset>
                </wp:positionH>
                <wp:positionV relativeFrom="page">
                  <wp:posOffset>2387600</wp:posOffset>
                </wp:positionV>
                <wp:extent cx="6341745" cy="53975"/>
                <wp:effectExtent l="0" t="0" r="0" b="0"/>
                <wp:wrapNone/>
                <wp:docPr id="10" name="Conexão reta unidire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87828" y="3765713"/>
                          <a:ext cx="6316345" cy="2857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2AEB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37E2D" id="Conexão reta unidirecional 10" o:spid="_x0000_s1026" type="#_x0000_t32" style="position:absolute;margin-left:-81pt;margin-top:188pt;width:499.35pt;height:4.25pt;rotation:180;flip:x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" strokecolor="#2aebff" strokeweight="2pt">
                <v:stroke joinstyle="miter"/>
                <w10:wrap anchorx="margin" anchory="page"/>
              </v:shape>
            </w:pict>
          </mc:Fallback>
        </mc:AlternateContent>
      </w:r>
      <w:r w:rsidR="00722BE8" w:rsidRPr="00604589">
        <w:rPr>
          <w:rFonts w:ascii="Tw Cen MT" w:eastAsia="Twentieth Century" w:hAnsi="Tw Cen MT" w:cs="Twentieth Century"/>
          <w:lang w:val="pt-PT"/>
        </w:rPr>
        <w:t>3</w:t>
      </w:r>
      <w:r w:rsidRPr="00604589">
        <w:rPr>
          <w:rFonts w:ascii="Tw Cen MT" w:eastAsia="Twentieth Century" w:hAnsi="Tw Cen MT" w:cs="Twentieth Century"/>
          <w:lang w:val="pt-PT"/>
        </w:rPr>
        <w:t>.º Ciclo do Ensino Básico</w:t>
      </w:r>
    </w:p>
    <w:p w14:paraId="32186919" w14:textId="77777777" w:rsidR="00946A87" w:rsidRPr="005435CC" w:rsidRDefault="00946A87">
      <w:pPr>
        <w:ind w:left="-1560"/>
        <w:rPr>
          <w:rFonts w:ascii="Twentieth Century" w:eastAsia="Twentieth Century" w:hAnsi="Twentieth Century" w:cs="Twentieth Century"/>
          <w:b/>
          <w:sz w:val="20"/>
          <w:szCs w:val="20"/>
          <w:lang w:val="pt-PT"/>
        </w:rPr>
      </w:pPr>
    </w:p>
    <w:p w14:paraId="6D84B514" w14:textId="77777777" w:rsidR="00946A87" w:rsidRPr="005435CC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  <w:lang w:val="pt-PT"/>
        </w:rPr>
      </w:pPr>
    </w:p>
    <w:p w14:paraId="1723A7AB" w14:textId="77777777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line="360" w:lineRule="auto"/>
        <w:ind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ab/>
      </w:r>
    </w:p>
    <w:p w14:paraId="4DE41812" w14:textId="4EAB128B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bookmarkStart w:id="2" w:name="_heading=h.1fob9te" w:colFirst="0" w:colLast="0"/>
      <w:bookmarkEnd w:id="2"/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O presente documento divulga as características da prova de equivalência à frequência da disciplina de </w:t>
      </w:r>
      <w:r w:rsidR="00722BE8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Inglês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a realizar em 202</w:t>
      </w:r>
      <w:r w:rsidR="00804468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pelos alunos que se encontram abrangidos pelos planos de estudo instituídos pelo Decreto Legislativo Regional N.º 16/2019/A, de 23 de julho.</w:t>
      </w:r>
    </w:p>
    <w:p w14:paraId="427C5949" w14:textId="72D98307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Os alunos que se encontram abrangidos pelo documento Guia para Aplicação de Adaptações na Realização de Provas e Exames – JNE 202</w:t>
      </w:r>
      <w:r w:rsidR="00804468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, emanada pelo Júri Nacional de Exames realizam esta prova, com medidas contempladas nos seus Relatórios Técnico-Pedagógico, de acordo com a Declaração de Retificação n.º 47/2019, de 3 de outubro, que altera a Lei n.º 116/2019 de 13 de setembro, primeira alteração ao Decreto-Lei n.º 54/2018 de 6 de julho, que estabelece o regime jurídico da educação inclusiva.</w:t>
      </w:r>
    </w:p>
    <w:p w14:paraId="377A0AD4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5FFE4187" w14:textId="702378C4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Deve ainda ser tida em consideração a Portaria n.º 59/2019, de 28 de agosto e o Despacho Normativo n.º 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4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-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B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/202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, de 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de 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abril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.</w:t>
      </w:r>
    </w:p>
    <w:p w14:paraId="3824C211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7535E0D6" w14:textId="5DBB5434" w:rsidR="00946A87" w:rsidRPr="00604589" w:rsidRDefault="005F78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highlight w:val="yellow"/>
          <w:lang w:val="pt-PT"/>
        </w:rPr>
      </w:pPr>
      <w:bookmarkStart w:id="3" w:name="_heading=h.3znysh7" w:colFirst="0" w:colLast="0"/>
      <w:bookmarkEnd w:id="3"/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As informações apresentadas neste documento não dispensam a consulta da legislação referida, bem como o </w:t>
      </w:r>
      <w:r w:rsidRPr="00604589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Perfil dos Alunos à Saída da Escolaridade Obrigatória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, </w:t>
      </w:r>
      <w:r w:rsidR="006B397B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a</w:t>
      </w:r>
      <w:r w:rsidRPr="00604589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s Aprendizagens Essenciais de Inglês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e o </w:t>
      </w:r>
      <w:r w:rsidRPr="00604589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Quadro Europeu Comum de Referência para as Línguas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.</w:t>
      </w:r>
    </w:p>
    <w:p w14:paraId="2EFF69B4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1786F0E4" w14:textId="77777777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O presente documento dá a conhecer os seguintes aspetos relativos à prova:</w:t>
      </w:r>
    </w:p>
    <w:p w14:paraId="2ED40DC8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182178EA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Objeto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de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avaliação</w:t>
      </w:r>
      <w:proofErr w:type="spellEnd"/>
    </w:p>
    <w:p w14:paraId="572878E1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Características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e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estrutura</w:t>
      </w:r>
      <w:proofErr w:type="spellEnd"/>
    </w:p>
    <w:p w14:paraId="46B241B4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Critérios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gerais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de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classificação</w:t>
      </w:r>
      <w:proofErr w:type="spellEnd"/>
    </w:p>
    <w:p w14:paraId="3CB5A6B1" w14:textId="77777777" w:rsidR="005F78D1" w:rsidRPr="00604589" w:rsidRDefault="005F78D1" w:rsidP="005F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Material</w:t>
      </w:r>
    </w:p>
    <w:p w14:paraId="3F8F7ACB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Duração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</w:t>
      </w:r>
    </w:p>
    <w:p w14:paraId="431C8CC8" w14:textId="77777777" w:rsidR="00946A87" w:rsidRDefault="00D509D8">
      <w:p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line="360" w:lineRule="auto"/>
        <w:ind w:left="-1560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</w:rPr>
      </w:pPr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ab/>
      </w:r>
    </w:p>
    <w:p w14:paraId="3951B17E" w14:textId="77777777" w:rsidR="00946A87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</w:rPr>
      </w:pPr>
    </w:p>
    <w:p w14:paraId="6EC331D5" w14:textId="77777777" w:rsidR="000C773C" w:rsidRPr="00604589" w:rsidRDefault="00D509D8" w:rsidP="000C773C">
      <w:pP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Este documento deve ser dado a conhecer aos encarregados de educação e aos alunos. O mesmo deve ser analisado com os alunos, para que fiquem devidamente informados sobre a prova que irão realizar.</w:t>
      </w:r>
      <w:r w:rsidR="000C773C" w:rsidRPr="00604589"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  <w:t xml:space="preserve"> </w:t>
      </w:r>
    </w:p>
    <w:p w14:paraId="6B3CF113" w14:textId="6DF1C298" w:rsidR="000C773C" w:rsidRPr="00604589" w:rsidRDefault="000C773C" w:rsidP="000C773C">
      <w:pP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  <w:r w:rsidRPr="00604589"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  <w:lastRenderedPageBreak/>
        <w:t>1. PROVA ESCRITA</w:t>
      </w:r>
    </w:p>
    <w:p w14:paraId="1BF953F9" w14:textId="77777777" w:rsidR="000C773C" w:rsidRPr="00604589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</w:p>
    <w:p w14:paraId="47174ADA" w14:textId="77777777" w:rsidR="000C773C" w:rsidRPr="00604589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  <w:r w:rsidRPr="00604589"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  <w:t>Objeto de avaliação</w:t>
      </w:r>
    </w:p>
    <w:p w14:paraId="639F6D67" w14:textId="5E8668BB" w:rsidR="000C773C" w:rsidRPr="00604589" w:rsidRDefault="00185C71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A prova tem por referência o 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Perfil dos Alunos à Saída da Escolaridade Obrigatória</w:t>
      </w:r>
      <w:r w:rsidR="00A15E55"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>, a</w:t>
      </w: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s 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A</w:t>
      </w:r>
      <w:r w:rsidR="00A15E55"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prendizagens Essenciais de Ingl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ês</w:t>
      </w: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e o 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Quadro Europeu Comum de Referência para as Línguas</w:t>
      </w: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e permite avaliar a aprendizagem passível de avaliação numa prova escrita de duração limitada.</w:t>
      </w:r>
    </w:p>
    <w:p w14:paraId="7634EAF2" w14:textId="77777777" w:rsidR="000C773C" w:rsidRPr="000C773C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dr w:val="nil"/>
          <w:lang w:val="pt-PT" w:bidi="ar-SA"/>
        </w:rPr>
      </w:pPr>
    </w:p>
    <w:p w14:paraId="672640A5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É objeto de avaliação nesta componente a compreensão oral, a compreensão escrita, a gramática e a interação e/ou produção escritas.</w:t>
      </w:r>
    </w:p>
    <w:p w14:paraId="418AE829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</w:p>
    <w:p w14:paraId="08F94E28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</w:pPr>
      <w:proofErr w:type="spellStart"/>
      <w:r w:rsidRPr="000B58AF"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  <w:t>Características</w:t>
      </w:r>
      <w:proofErr w:type="spellEnd"/>
      <w:r w:rsidRPr="000B58AF"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  <w:t xml:space="preserve"> e </w:t>
      </w:r>
      <w:proofErr w:type="spellStart"/>
      <w:r w:rsidRPr="000B58AF"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  <w:t>estrutura</w:t>
      </w:r>
      <w:proofErr w:type="spellEnd"/>
    </w:p>
    <w:p w14:paraId="5F37FF2A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</w:pPr>
    </w:p>
    <w:p w14:paraId="0244D5AA" w14:textId="77777777" w:rsidR="000C773C" w:rsidRPr="000B58AF" w:rsidRDefault="000C773C" w:rsidP="000C77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48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A prova é realizada no enunciado.</w:t>
      </w:r>
    </w:p>
    <w:p w14:paraId="25C58159" w14:textId="77777777" w:rsidR="000C773C" w:rsidRPr="000B58AF" w:rsidRDefault="000C773C" w:rsidP="000C77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48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A prova é cotada para 100 pontos e é constituída por quatro grupos.</w:t>
      </w:r>
    </w:p>
    <w:p w14:paraId="24FFFBB8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</w:p>
    <w:p w14:paraId="0B6877CC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A estrutura da prova e a distribuição da cotação sintetizam-se no Quadro 1.</w:t>
      </w:r>
    </w:p>
    <w:p w14:paraId="41C87832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</w:p>
    <w:p w14:paraId="42B7DAA6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Quadro 1 – Domínios, conteúdos, tipos de itens possíveis e cotação </w:t>
      </w:r>
    </w:p>
    <w:p w14:paraId="224BECE5" w14:textId="77777777" w:rsidR="000C773C" w:rsidRPr="000C773C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dr w:val="nil"/>
          <w:lang w:val="pt-PT" w:bidi="ar-SA"/>
        </w:rPr>
      </w:pPr>
    </w:p>
    <w:tbl>
      <w:tblPr>
        <w:tblW w:w="10740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2673"/>
        <w:gridCol w:w="1797"/>
        <w:gridCol w:w="1407"/>
      </w:tblGrid>
      <w:tr w:rsidR="000C773C" w:rsidRPr="000C773C" w14:paraId="0626B8AD" w14:textId="77777777" w:rsidTr="00052515">
        <w:tc>
          <w:tcPr>
            <w:tcW w:w="4929" w:type="dxa"/>
            <w:shd w:val="clear" w:color="auto" w:fill="D0CECE"/>
            <w:vAlign w:val="center"/>
          </w:tcPr>
          <w:p w14:paraId="55CBD7D2" w14:textId="77777777" w:rsidR="000C773C" w:rsidRPr="000B58AF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Domínios</w:t>
            </w:r>
            <w:proofErr w:type="spellEnd"/>
          </w:p>
        </w:tc>
        <w:tc>
          <w:tcPr>
            <w:tcW w:w="2693" w:type="dxa"/>
            <w:shd w:val="clear" w:color="auto" w:fill="D0CECE"/>
            <w:vAlign w:val="center"/>
          </w:tcPr>
          <w:p w14:paraId="082369D6" w14:textId="77777777" w:rsidR="000C773C" w:rsidRPr="000B58AF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05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Conteúdos</w:t>
            </w:r>
            <w:proofErr w:type="spellEnd"/>
          </w:p>
        </w:tc>
        <w:tc>
          <w:tcPr>
            <w:tcW w:w="1701" w:type="dxa"/>
            <w:shd w:val="clear" w:color="auto" w:fill="D0CECE"/>
            <w:vAlign w:val="center"/>
          </w:tcPr>
          <w:p w14:paraId="519FE25A" w14:textId="77777777" w:rsidR="000C773C" w:rsidRPr="000B58AF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Tipos</w:t>
            </w:r>
            <w:proofErr w:type="spellEnd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 xml:space="preserve"> de </w:t>
            </w: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itens</w:t>
            </w:r>
            <w:proofErr w:type="spellEnd"/>
          </w:p>
          <w:p w14:paraId="7DBB6597" w14:textId="77777777" w:rsidR="000C773C" w:rsidRPr="000B58AF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possíveis</w:t>
            </w:r>
            <w:proofErr w:type="spellEnd"/>
          </w:p>
        </w:tc>
        <w:tc>
          <w:tcPr>
            <w:tcW w:w="1417" w:type="dxa"/>
            <w:shd w:val="clear" w:color="auto" w:fill="D0CECE"/>
            <w:vAlign w:val="center"/>
          </w:tcPr>
          <w:p w14:paraId="19355C53" w14:textId="77777777" w:rsidR="000C773C" w:rsidRPr="000B58AF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-101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Cotação</w:t>
            </w:r>
            <w:proofErr w:type="spellEnd"/>
          </w:p>
          <w:p w14:paraId="2F23A968" w14:textId="77777777" w:rsidR="000C773C" w:rsidRPr="000B58AF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(</w:t>
            </w: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em</w:t>
            </w:r>
            <w:proofErr w:type="spellEnd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 xml:space="preserve"> </w:t>
            </w:r>
            <w:proofErr w:type="spellStart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pontos</w:t>
            </w:r>
            <w:proofErr w:type="spellEnd"/>
            <w:r w:rsidRPr="000B58AF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)</w:t>
            </w:r>
          </w:p>
        </w:tc>
      </w:tr>
      <w:tr w:rsidR="000C773C" w:rsidRPr="000C773C" w14:paraId="65C1A424" w14:textId="77777777" w:rsidTr="00052515">
        <w:tc>
          <w:tcPr>
            <w:tcW w:w="4929" w:type="dxa"/>
            <w:shd w:val="clear" w:color="auto" w:fill="auto"/>
          </w:tcPr>
          <w:p w14:paraId="168779AD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-1395"/>
              <w:jc w:val="center"/>
              <w:rPr>
                <w:rFonts w:ascii="Tw Cen MT" w:eastAsia="Arial Unicode MS" w:hAnsi="Tw Cen MT"/>
                <w:color w:val="333333"/>
                <w:sz w:val="22"/>
                <w:bdr w:val="nil"/>
                <w:shd w:val="clear" w:color="auto" w:fill="FFFFFF"/>
                <w:lang w:val="pt-PT" w:bidi="ar-SA"/>
              </w:rPr>
            </w:pPr>
            <w:r w:rsidRPr="000B58AF"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  <w:t xml:space="preserve">                         GRUPO I</w:t>
            </w:r>
          </w:p>
          <w:p w14:paraId="6653977F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Arial Unicode MS" w:hAnsi="Tw Cen MT"/>
                <w:color w:val="333333"/>
                <w:sz w:val="22"/>
                <w:bdr w:val="nil"/>
                <w:shd w:val="clear" w:color="auto" w:fill="FFFFFF"/>
                <w:lang w:val="pt-PT" w:bidi="ar-SA"/>
              </w:rPr>
            </w:pPr>
            <w:r w:rsidRPr="000B58AF">
              <w:rPr>
                <w:rFonts w:ascii="Tw Cen MT" w:eastAsia="Arial Unicode MS" w:hAnsi="Tw Cen MT"/>
                <w:b/>
                <w:bCs/>
                <w:sz w:val="22"/>
                <w:bdr w:val="nil"/>
                <w:shd w:val="clear" w:color="auto" w:fill="FFFFFF"/>
                <w:lang w:val="pt-PT" w:bidi="ar-SA"/>
              </w:rPr>
              <w:t>Compreensão oral</w:t>
            </w:r>
          </w:p>
          <w:p w14:paraId="2FE7BF13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color w:val="333333"/>
                <w:sz w:val="22"/>
                <w:bdr w:val="nil"/>
                <w:shd w:val="clear" w:color="auto" w:fill="FFFFFF"/>
                <w:lang w:val="pt-PT" w:bidi="ar-SA"/>
              </w:rPr>
            </w:pPr>
            <w:r w:rsidRPr="000B58AF">
              <w:rPr>
                <w:rFonts w:ascii="Tw Cen MT" w:eastAsia="Arial Unicode MS" w:hAnsi="Tw Cen MT" w:cs="Trebuchet MS"/>
                <w:color w:val="000000"/>
                <w:sz w:val="22"/>
                <w:bdr w:val="nil"/>
                <w:lang w:val="pt-PT" w:bidi="ar-SA"/>
              </w:rPr>
              <w:t>Compreensão de ideias principais e identificação da informação relevante explícita em documentos curtos orais necessária a um determinado objetivo</w:t>
            </w:r>
          </w:p>
          <w:p w14:paraId="689A10DE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861419" w14:textId="77777777" w:rsidR="000C773C" w:rsidRPr="00D7666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  <w:t>Healthy life and teen’s problems</w:t>
            </w:r>
          </w:p>
          <w:p w14:paraId="27BE022A" w14:textId="77777777" w:rsidR="000C773C" w:rsidRPr="00D7666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</w:pPr>
          </w:p>
          <w:p w14:paraId="3F65BB22" w14:textId="77777777" w:rsidR="000C773C" w:rsidRPr="00D7666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  <w:t>Communication and  Technology</w:t>
            </w:r>
          </w:p>
          <w:p w14:paraId="3CC8D1D5" w14:textId="77777777" w:rsidR="000C773C" w:rsidRPr="00D7666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</w:pPr>
          </w:p>
          <w:p w14:paraId="7F26A0FB" w14:textId="77777777" w:rsidR="000C773C" w:rsidRPr="00D7666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  <w:t>The working world and the 21</w:t>
            </w:r>
            <w:r w:rsidRPr="00D7666F">
              <w:rPr>
                <w:rFonts w:ascii="Tw Cen MT" w:eastAsia="Calibri" w:hAnsi="Tw Cen MT"/>
                <w:i/>
                <w:sz w:val="22"/>
                <w:bdr w:val="nil"/>
                <w:vertAlign w:val="superscript"/>
                <w:lang w:bidi="ar-SA"/>
              </w:rPr>
              <w:t>st</w:t>
            </w:r>
            <w:r w:rsidRPr="00D7666F">
              <w:rPr>
                <w:rFonts w:ascii="Tw Cen MT" w:eastAsia="Calibri" w:hAnsi="Tw Cen MT"/>
                <w:i/>
                <w:sz w:val="22"/>
                <w:bdr w:val="nil"/>
                <w:lang w:bidi="ar-SA"/>
              </w:rPr>
              <w:t xml:space="preserve"> century skills</w:t>
            </w:r>
          </w:p>
          <w:p w14:paraId="07FABDC4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EAFFE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t>Escolha múltipla</w:t>
            </w:r>
          </w:p>
          <w:p w14:paraId="1AC2680F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t>Verdadeiro/falso</w:t>
            </w:r>
          </w:p>
          <w:p w14:paraId="2F1ED78D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t>Completamento de espaços</w:t>
            </w:r>
          </w:p>
          <w:p w14:paraId="4D3FF65E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t>Correspondências</w:t>
            </w:r>
          </w:p>
          <w:p w14:paraId="29DB4C31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06B7AF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</w:pPr>
            <w:r w:rsidRPr="000B58AF"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  <w:t>20</w:t>
            </w:r>
          </w:p>
        </w:tc>
      </w:tr>
      <w:tr w:rsidR="000C773C" w:rsidRPr="000C773C" w14:paraId="4F97908B" w14:textId="77777777" w:rsidTr="00052515">
        <w:tc>
          <w:tcPr>
            <w:tcW w:w="4929" w:type="dxa"/>
            <w:shd w:val="clear" w:color="auto" w:fill="auto"/>
          </w:tcPr>
          <w:p w14:paraId="50C2E4AD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23"/>
              <w:jc w:val="center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  <w:t>GRUPO II</w:t>
            </w:r>
          </w:p>
          <w:p w14:paraId="5FCB9464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  <w:t>Compreensão escrita e produção escrita</w:t>
            </w:r>
          </w:p>
          <w:p w14:paraId="2008AE7A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</w:p>
          <w:p w14:paraId="081A3240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• Seleção de informação a partir de material escrito</w:t>
            </w:r>
          </w:p>
          <w:p w14:paraId="70067001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• Identificação das ideias principais de um texto e das relações entre as mesmas</w:t>
            </w:r>
          </w:p>
          <w:p w14:paraId="4203BD64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• Interpretação de sentidos implícitos</w:t>
            </w:r>
          </w:p>
          <w:p w14:paraId="248575E1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• Organização e correção da expressão escrita</w:t>
            </w:r>
          </w:p>
          <w:p w14:paraId="2F07F655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F81DA31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C764D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23"/>
              <w:jc w:val="center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Escolha múltipla</w:t>
            </w:r>
          </w:p>
          <w:p w14:paraId="74731C0C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23"/>
              <w:jc w:val="center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Verdadeiro/falso</w:t>
            </w:r>
          </w:p>
          <w:p w14:paraId="7F07DB69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Correspondência</w:t>
            </w:r>
          </w:p>
          <w:p w14:paraId="6B795071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Sequência</w:t>
            </w:r>
          </w:p>
          <w:p w14:paraId="280FDE49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Completamento</w:t>
            </w:r>
          </w:p>
          <w:p w14:paraId="03CF6B44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0B58AF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Resposta curta/restrita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2D3E3" w14:textId="77777777" w:rsidR="000C773C" w:rsidRPr="000B58AF" w:rsidRDefault="000C773C" w:rsidP="000B58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</w:pPr>
            <w:r w:rsidRPr="000B58AF"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  <w:t>30</w:t>
            </w:r>
          </w:p>
        </w:tc>
      </w:tr>
      <w:tr w:rsidR="000C773C" w:rsidRPr="00E951DA" w14:paraId="0700F1B3" w14:textId="77777777" w:rsidTr="00052515">
        <w:tc>
          <w:tcPr>
            <w:tcW w:w="4929" w:type="dxa"/>
            <w:shd w:val="clear" w:color="auto" w:fill="auto"/>
          </w:tcPr>
          <w:p w14:paraId="0490FF9D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23"/>
              <w:jc w:val="center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  <w:t>GRUPO III</w:t>
            </w:r>
          </w:p>
          <w:p w14:paraId="49AAD8B7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  <w:t>Gramática</w:t>
            </w:r>
          </w:p>
          <w:p w14:paraId="3A48C48A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</w:p>
          <w:p w14:paraId="14A8B6BB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lastRenderedPageBreak/>
              <w:t>• Conhecimento sistematizado de aspetos fundamentais da gramática do inglês padrão</w:t>
            </w:r>
          </w:p>
        </w:tc>
        <w:tc>
          <w:tcPr>
            <w:tcW w:w="2693" w:type="dxa"/>
            <w:shd w:val="clear" w:color="auto" w:fill="auto"/>
          </w:tcPr>
          <w:p w14:paraId="2776DA2F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lastRenderedPageBreak/>
              <w:t xml:space="preserve">Simple Present </w:t>
            </w:r>
          </w:p>
          <w:p w14:paraId="159D0409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Simple Past </w:t>
            </w:r>
          </w:p>
          <w:p w14:paraId="43B08145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Future</w:t>
            </w:r>
          </w:p>
          <w:p w14:paraId="655C1027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lastRenderedPageBreak/>
              <w:t>Conditional</w:t>
            </w:r>
          </w:p>
          <w:p w14:paraId="17E48B13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 xml:space="preserve">Present Continuous </w:t>
            </w:r>
          </w:p>
          <w:p w14:paraId="35B828C0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Past Continuous</w:t>
            </w:r>
          </w:p>
          <w:p w14:paraId="75002736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Present Perfect</w:t>
            </w:r>
          </w:p>
          <w:p w14:paraId="21ED3E2D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Past Perfect</w:t>
            </w:r>
          </w:p>
          <w:p w14:paraId="25770C0E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Reported Speech</w:t>
            </w:r>
          </w:p>
          <w:p w14:paraId="63164868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Connectors</w:t>
            </w:r>
          </w:p>
          <w:p w14:paraId="68E49705" w14:textId="77777777" w:rsidR="000C773C" w:rsidRPr="00D7666F" w:rsidRDefault="000C773C" w:rsidP="00E951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 w:hanging="283"/>
              <w:jc w:val="both"/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</w:pPr>
            <w:r w:rsidRPr="00D7666F">
              <w:rPr>
                <w:rFonts w:ascii="Tw Cen MT" w:eastAsia="Calibri" w:hAnsi="Tw Cen MT"/>
                <w:i/>
                <w:iCs/>
                <w:sz w:val="22"/>
                <w:bdr w:val="nil"/>
                <w:lang w:bidi="ar-SA"/>
              </w:rPr>
              <w:t>Question tags</w:t>
            </w:r>
          </w:p>
          <w:p w14:paraId="4AC2E815" w14:textId="77777777" w:rsidR="000C773C" w:rsidRPr="00C21E11" w:rsidRDefault="000C773C" w:rsidP="00C21E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-259"/>
              <w:jc w:val="both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4E558E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lastRenderedPageBreak/>
              <w:t>Escolha</w:t>
            </w:r>
            <w:proofErr w:type="spellEnd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 xml:space="preserve"> </w:t>
            </w: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múltipla</w:t>
            </w:r>
            <w:proofErr w:type="spellEnd"/>
          </w:p>
          <w:p w14:paraId="0234FFF5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Completamento</w:t>
            </w:r>
            <w:proofErr w:type="spellEnd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 xml:space="preserve"> de </w:t>
            </w: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frases</w:t>
            </w:r>
            <w:proofErr w:type="spellEnd"/>
          </w:p>
          <w:p w14:paraId="464C058A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</w:p>
          <w:p w14:paraId="6D7D4710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Transformação</w:t>
            </w:r>
            <w:proofErr w:type="spellEnd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 xml:space="preserve"> de </w:t>
            </w: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frases</w:t>
            </w:r>
            <w:proofErr w:type="spellEnd"/>
          </w:p>
          <w:p w14:paraId="7A1C300A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</w:p>
          <w:p w14:paraId="266BD9F5" w14:textId="77777777" w:rsidR="000C773C" w:rsidRPr="00E951DA" w:rsidRDefault="000C773C" w:rsidP="00C21E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955C41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</w:pPr>
            <w:r w:rsidRPr="00E951DA"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  <w:lastRenderedPageBreak/>
              <w:t>30</w:t>
            </w:r>
          </w:p>
        </w:tc>
      </w:tr>
      <w:tr w:rsidR="000C773C" w:rsidRPr="00E951DA" w14:paraId="1F6E2641" w14:textId="77777777" w:rsidTr="00052515">
        <w:tc>
          <w:tcPr>
            <w:tcW w:w="4929" w:type="dxa"/>
            <w:shd w:val="clear" w:color="auto" w:fill="auto"/>
          </w:tcPr>
          <w:p w14:paraId="4A450976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23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GRUPO IV</w:t>
            </w:r>
          </w:p>
          <w:p w14:paraId="5588DEDD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3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</w:p>
          <w:p w14:paraId="7EDAACCE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Interação</w:t>
            </w:r>
            <w:proofErr w:type="spellEnd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 xml:space="preserve"> e/</w:t>
            </w:r>
            <w:proofErr w:type="spellStart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ou</w:t>
            </w:r>
            <w:proofErr w:type="spellEnd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 xml:space="preserve"> </w:t>
            </w:r>
            <w:proofErr w:type="spellStart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produção</w:t>
            </w:r>
            <w:proofErr w:type="spellEnd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 xml:space="preserve"> </w:t>
            </w:r>
            <w:proofErr w:type="spellStart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escritas</w:t>
            </w:r>
            <w:proofErr w:type="spellEnd"/>
          </w:p>
          <w:p w14:paraId="262469F3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ind w:left="24"/>
              <w:jc w:val="both"/>
              <w:rPr>
                <w:rFonts w:ascii="Tw Cen MT" w:eastAsia="Calibri" w:hAnsi="Tw Cen MT"/>
                <w:sz w:val="22"/>
                <w:bdr w:val="nil"/>
                <w:lang w:bidi="ar-SA"/>
              </w:rPr>
            </w:pPr>
          </w:p>
          <w:p w14:paraId="5E0166B8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•Domínio do processo de escrita</w:t>
            </w:r>
          </w:p>
        </w:tc>
        <w:tc>
          <w:tcPr>
            <w:tcW w:w="2693" w:type="dxa"/>
            <w:shd w:val="clear" w:color="auto" w:fill="auto"/>
          </w:tcPr>
          <w:p w14:paraId="76CE79B5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w Cen MT" w:eastAsia="Calibri" w:hAnsi="Tw Cen MT"/>
                <w:b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Preparação, construção e apresentação de texto, aplicando estruturas morfossintáticas e desenvolvendo áreas temáticas estabelecidas pelo programa.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FFEED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Resposta</w:t>
            </w:r>
            <w:proofErr w:type="spellEnd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 xml:space="preserve"> </w:t>
            </w:r>
            <w:proofErr w:type="spellStart"/>
            <w:r w:rsidRPr="00E951DA">
              <w:rPr>
                <w:rFonts w:ascii="Tw Cen MT" w:eastAsia="Calibri" w:hAnsi="Tw Cen MT"/>
                <w:sz w:val="22"/>
                <w:bdr w:val="nil"/>
                <w:lang w:bidi="ar-SA"/>
              </w:rPr>
              <w:t>aberta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883B2C5" w14:textId="77777777" w:rsidR="000C773C" w:rsidRPr="00E951DA" w:rsidRDefault="000C773C" w:rsidP="00E951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</w:pPr>
            <w:r w:rsidRPr="00E951DA">
              <w:rPr>
                <w:rFonts w:ascii="Tw Cen MT" w:eastAsia="Calibri" w:hAnsi="Tw Cen MT"/>
                <w:bCs/>
                <w:sz w:val="22"/>
                <w:bdr w:val="nil"/>
                <w:lang w:bidi="ar-SA"/>
              </w:rPr>
              <w:t>20</w:t>
            </w:r>
          </w:p>
        </w:tc>
      </w:tr>
    </w:tbl>
    <w:p w14:paraId="5FBE5AA9" w14:textId="77777777" w:rsidR="000C773C" w:rsidRPr="00E951DA" w:rsidRDefault="000C773C" w:rsidP="00E951D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bidi="ar-SA"/>
        </w:rPr>
      </w:pPr>
    </w:p>
    <w:p w14:paraId="24A8F77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bidi="ar-SA"/>
        </w:rPr>
      </w:pPr>
      <w:proofErr w:type="spellStart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>Critérios</w:t>
      </w:r>
      <w:proofErr w:type="spellEnd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>gerais</w:t>
      </w:r>
      <w:proofErr w:type="spellEnd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 xml:space="preserve"> de </w:t>
      </w:r>
      <w:proofErr w:type="spellStart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>classificação</w:t>
      </w:r>
      <w:proofErr w:type="spellEnd"/>
    </w:p>
    <w:p w14:paraId="012948B3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bidi="ar-SA"/>
        </w:rPr>
      </w:pPr>
    </w:p>
    <w:p w14:paraId="27D6B9AB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Na classificação das provas, as respostas escritas integralmente em maiúsculas são sujeitas a uma desvalorização de um ponto.</w:t>
      </w:r>
    </w:p>
    <w:p w14:paraId="739DA94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02737A6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As respostas ilegíveis ou que não possam ser claramente identificadas são classificadas com zero pontos.</w:t>
      </w:r>
    </w:p>
    <w:p w14:paraId="232A5685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2A45F52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58DA929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GRUPO I</w:t>
      </w:r>
    </w:p>
    <w:p w14:paraId="54357D65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Itens de seleção</w:t>
      </w:r>
    </w:p>
    <w:p w14:paraId="231878CA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A cotação total do item é atribuída às respostas que apresentem, de forma inequívoca, a única opção correta.</w:t>
      </w:r>
    </w:p>
    <w:p w14:paraId="7CDEA2D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São classificadas com</w:t>
      </w:r>
      <w:r w:rsidRPr="000C773C">
        <w:rPr>
          <w:rFonts w:ascii="Tw Cen MT" w:eastAsia="Calibri" w:hAnsi="Tw Cen MT"/>
          <w:bdr w:val="nil"/>
          <w:lang w:val="pt-PT" w:bidi="ar-SA"/>
        </w:rPr>
        <w:t xml:space="preserve"> </w:t>
      </w:r>
      <w:r w:rsidRPr="00E951DA">
        <w:rPr>
          <w:rFonts w:ascii="Tw Cen MT" w:eastAsia="Calibri" w:hAnsi="Tw Cen MT"/>
          <w:sz w:val="22"/>
          <w:bdr w:val="nil"/>
          <w:lang w:val="pt-PT" w:bidi="ar-SA"/>
        </w:rPr>
        <w:t>zero pontos as respostas em que seja assinalada:</w:t>
      </w:r>
    </w:p>
    <w:p w14:paraId="0419FA8F" w14:textId="77777777" w:rsidR="000C773C" w:rsidRPr="00E951DA" w:rsidRDefault="000C773C" w:rsidP="000C77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bidi="ar-SA"/>
        </w:rPr>
      </w:pP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uma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opção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incorreta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>;</w:t>
      </w:r>
    </w:p>
    <w:p w14:paraId="73ADFB84" w14:textId="77777777" w:rsidR="000C773C" w:rsidRPr="00E951DA" w:rsidRDefault="000C773C" w:rsidP="000C77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mais do que uma opção.</w:t>
      </w:r>
    </w:p>
    <w:p w14:paraId="7496E04D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Não há lugar a classificações intermédias.</w:t>
      </w:r>
    </w:p>
    <w:p w14:paraId="5B27D2CC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21CEBA72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GRUPO II</w:t>
      </w:r>
    </w:p>
    <w:p w14:paraId="12D37531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Itens de seleção</w:t>
      </w:r>
    </w:p>
    <w:p w14:paraId="5543A11B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A cotação total do item é atribuída às respostas que apresentem, de forma inequívoca, a única opção correta.</w:t>
      </w:r>
    </w:p>
    <w:p w14:paraId="1E886D8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São classificadas com zero pontos as respostas em que seja assinalada:</w:t>
      </w:r>
    </w:p>
    <w:p w14:paraId="72DE1939" w14:textId="77777777" w:rsidR="000C773C" w:rsidRPr="00E951DA" w:rsidRDefault="000C773C" w:rsidP="000C77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bidi="ar-SA"/>
        </w:rPr>
      </w:pP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uma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opção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incorreta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>;</w:t>
      </w:r>
    </w:p>
    <w:p w14:paraId="4D7A895B" w14:textId="77777777" w:rsidR="000C773C" w:rsidRPr="00E951DA" w:rsidRDefault="000C773C" w:rsidP="000C77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mais do que uma opção.</w:t>
      </w:r>
    </w:p>
    <w:p w14:paraId="70F4466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Não há lugar a classificações intermédias.</w:t>
      </w:r>
    </w:p>
    <w:p w14:paraId="663D5E7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5B5DEA0C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RESPOSTA CURTA e RESPOSTA RESTRITA</w:t>
      </w:r>
    </w:p>
    <w:p w14:paraId="3CE8C10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4840F36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A classificação é atribuída de acordo com os elementos de resposta solicitados e apresentados. </w:t>
      </w:r>
    </w:p>
    <w:p w14:paraId="7EC62DB9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13D50FB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A cotação de cada pergunta é distribuída pelos parâmetros relativos aos aspetos de conteúdo e aos aspetos de organização e correção linguística, valendo cada um 50% da pontuação atribuída. </w:t>
      </w:r>
    </w:p>
    <w:p w14:paraId="6FC89C8B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7E2A821E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Nos casos em que a pontuação referente aos aspetos de conteúdo for inferior à prevista neste parâmetro, a pontuação máxima dos aspetos de organização e correção linguística será equivalente à atribuída aos aspetos de conteúdo, aplicando-se sobre esse valor os eventuais descontos relativos aos fatores de desvalorização no domínio da correção linguística.</w:t>
      </w:r>
    </w:p>
    <w:p w14:paraId="3FCEC26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7A045C2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Os descontos por aplicação dos fatores de desvalorização no domínio da organização e correção linguística serão efetuados até ao limite da pontuação indicada neste parâmetro.</w:t>
      </w:r>
    </w:p>
    <w:p w14:paraId="14503E9B" w14:textId="77777777" w:rsidR="000C773C" w:rsidRPr="000C773C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dr w:val="nil"/>
          <w:lang w:val="pt-PT" w:bidi="ar-SA"/>
        </w:rPr>
      </w:pPr>
    </w:p>
    <w:p w14:paraId="657E6C4A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Quando a resposta for dada em forma de transcrição, sem que tal tenha sido solicitado, a resposta será avaliada apenas no que respeita aos aspetos de conteúdo, atribuindo-se zero pontos à correção linguística.</w:t>
      </w:r>
    </w:p>
    <w:p w14:paraId="3E0D44A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1E0E7DA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O afastamento integral dos aspetos de conteúdo implica que a resposta seja classificada com zero pontos.</w:t>
      </w:r>
    </w:p>
    <w:p w14:paraId="2CF6324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7BF293E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GRUPO III</w:t>
      </w:r>
    </w:p>
    <w:p w14:paraId="24209F72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Itens de seleção</w:t>
      </w:r>
    </w:p>
    <w:p w14:paraId="12919795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A cotação total do item é atribuída às respostas que apresentem, de forma inequívoca, a única opção correta.</w:t>
      </w:r>
    </w:p>
    <w:p w14:paraId="7670E752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São classificadas com zero pontos as respostas em que seja assinalada:</w:t>
      </w:r>
    </w:p>
    <w:p w14:paraId="64673DD5" w14:textId="77777777" w:rsidR="000C773C" w:rsidRPr="00E951DA" w:rsidRDefault="000C773C" w:rsidP="000C77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bidi="ar-SA"/>
        </w:rPr>
      </w:pP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uma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opção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sz w:val="22"/>
          <w:bdr w:val="nil"/>
          <w:lang w:bidi="ar-SA"/>
        </w:rPr>
        <w:t>incorreta</w:t>
      </w:r>
      <w:proofErr w:type="spellEnd"/>
      <w:r w:rsidRPr="00E951DA">
        <w:rPr>
          <w:rFonts w:ascii="Tw Cen MT" w:eastAsia="Calibri" w:hAnsi="Tw Cen MT"/>
          <w:sz w:val="22"/>
          <w:bdr w:val="nil"/>
          <w:lang w:bidi="ar-SA"/>
        </w:rPr>
        <w:t>;</w:t>
      </w:r>
    </w:p>
    <w:p w14:paraId="67BBF6C2" w14:textId="77777777" w:rsidR="000C773C" w:rsidRPr="00E951DA" w:rsidRDefault="000C773C" w:rsidP="000C77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mais do que uma opção.</w:t>
      </w:r>
    </w:p>
    <w:p w14:paraId="30F65D46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Não há lugar a classificações intermédias.</w:t>
      </w:r>
    </w:p>
    <w:p w14:paraId="7665166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1F1859D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GRUPO IV</w:t>
      </w:r>
    </w:p>
    <w:p w14:paraId="043A3AA3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48E829EC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RESPOSTA EXTENSA</w:t>
      </w:r>
    </w:p>
    <w:p w14:paraId="0D9D311B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6271A1A3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Os critérios de classificação das respostas aos itens de resposta extensa apresentam-se organizados por níveis de desempenho.</w:t>
      </w:r>
    </w:p>
    <w:p w14:paraId="3C52D956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51687A0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Os descritores de níveis de desempenho da produção escrita integram dois parâmetros – competência pragmática e competência linguística. </w:t>
      </w:r>
    </w:p>
    <w:p w14:paraId="301E4AD1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1528F976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O afastamento integral dos aspetos de conteúdo, independentemente da qualidade do texto produzido, implica que a resposta seja classificada com zero pontos.</w:t>
      </w:r>
    </w:p>
    <w:p w14:paraId="5FF6ECEC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23E13688" w14:textId="74D512C6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Material</w:t>
      </w:r>
    </w:p>
    <w:p w14:paraId="11F5BC53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Como material de escrita, apenas pode ser usada caneta ou esferográfica de tinta azul ou preta.</w:t>
      </w:r>
    </w:p>
    <w:p w14:paraId="1B46897B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7C14F88A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É permitida a consulta de dicionários bilingues e/ou unilingues que não contenham nenhum apêndice gramatical. </w:t>
      </w:r>
    </w:p>
    <w:p w14:paraId="4B8FC390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654E47D9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Cs/>
          <w:sz w:val="22"/>
          <w:bdr w:val="nil"/>
          <w:lang w:val="pt-PT" w:bidi="ar-SA"/>
        </w:rPr>
        <w:t>É permitido o uso de folhas de rascunho para tomada de notas a facultar pela escola.</w:t>
      </w:r>
    </w:p>
    <w:p w14:paraId="07273630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06568790" w14:textId="7090296F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Não é permitido o uso de corretor.</w:t>
      </w:r>
    </w:p>
    <w:p w14:paraId="65928B0C" w14:textId="41ED31C9" w:rsidR="005F78D1" w:rsidRPr="00E951DA" w:rsidRDefault="005F78D1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439BD179" w14:textId="4BBFE68C" w:rsidR="005F78D1" w:rsidRPr="00E951DA" w:rsidRDefault="005F78D1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1BFC6FAA" w14:textId="77777777" w:rsidR="005F78D1" w:rsidRPr="00E951DA" w:rsidRDefault="005F78D1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443E7C32" w14:textId="77777777" w:rsidR="005F78D1" w:rsidRPr="00E951DA" w:rsidRDefault="005F78D1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Duração</w:t>
      </w:r>
    </w:p>
    <w:p w14:paraId="2C2F5F5C" w14:textId="77777777" w:rsidR="005F78D1" w:rsidRPr="00E951DA" w:rsidRDefault="005F78D1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306A140E" w14:textId="77777777" w:rsidR="005F78D1" w:rsidRPr="00E951DA" w:rsidRDefault="005F78D1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A prova tem a duração de 90 minutos. </w:t>
      </w:r>
    </w:p>
    <w:p w14:paraId="409B54A9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220BBDD3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2. PROVA ORAL</w:t>
      </w:r>
    </w:p>
    <w:p w14:paraId="377E06BE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78D57E9D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Objeto de avaliação</w:t>
      </w:r>
    </w:p>
    <w:p w14:paraId="316733D7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5F3C7AAC" w14:textId="6523C7E8" w:rsidR="000C773C" w:rsidRPr="00E951DA" w:rsidRDefault="00A15E55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A prova tem por referência o </w:t>
      </w:r>
      <w:r w:rsidRPr="00E951DA">
        <w:rPr>
          <w:rFonts w:ascii="Tw Cen MT" w:eastAsia="Calibri" w:hAnsi="Tw Cen MT"/>
          <w:i/>
          <w:sz w:val="22"/>
          <w:bdr w:val="nil"/>
          <w:lang w:val="pt-PT" w:bidi="ar-SA"/>
        </w:rPr>
        <w:t>Perfil dos Alunos à Saída da Escolaridade Obrigatória</w:t>
      </w: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, as </w:t>
      </w:r>
      <w:r w:rsidRPr="00E951DA">
        <w:rPr>
          <w:rFonts w:ascii="Tw Cen MT" w:eastAsia="Calibri" w:hAnsi="Tw Cen MT"/>
          <w:i/>
          <w:sz w:val="22"/>
          <w:bdr w:val="nil"/>
          <w:lang w:val="pt-PT" w:bidi="ar-SA"/>
        </w:rPr>
        <w:t>Aprendizagens Essenciais de Inglês</w:t>
      </w: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 e o </w:t>
      </w:r>
      <w:r w:rsidRPr="00E951DA">
        <w:rPr>
          <w:rFonts w:ascii="Tw Cen MT" w:eastAsia="Calibri" w:hAnsi="Tw Cen MT"/>
          <w:i/>
          <w:sz w:val="22"/>
          <w:bdr w:val="nil"/>
          <w:lang w:val="pt-PT" w:bidi="ar-SA"/>
        </w:rPr>
        <w:t>Quadro Europeu Comum de Referência para as Línguas</w:t>
      </w: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 e permite avaliar a aprendizagem passível de avaliação numa prova oral de duração limitada. Assim, é objeto de avaliação nesta componente a interação e produção orais.</w:t>
      </w:r>
    </w:p>
    <w:p w14:paraId="2E3B01D6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28C2310E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Características e estrutura da prova</w:t>
      </w:r>
    </w:p>
    <w:p w14:paraId="3CE0B669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-1560"/>
        <w:rPr>
          <w:rFonts w:ascii="Tw Cen MT" w:eastAsia="Calibri" w:hAnsi="Tw Cen MT" w:cs="ArialMT"/>
          <w:sz w:val="22"/>
          <w:bdr w:val="nil"/>
          <w:lang w:val="pt-PT" w:bidi="ar-SA"/>
        </w:rPr>
      </w:pPr>
    </w:p>
    <w:p w14:paraId="13C2A932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 w:cs="ArialMT"/>
          <w:sz w:val="22"/>
          <w:bdr w:val="nil"/>
          <w:lang w:val="pt-PT" w:bidi="ar-SA"/>
        </w:rPr>
      </w:pPr>
      <w:r w:rsidRPr="00E951DA">
        <w:rPr>
          <w:rFonts w:ascii="Tw Cen MT" w:eastAsia="Calibri" w:hAnsi="Tw Cen MT" w:cs="ArialMT"/>
          <w:sz w:val="22"/>
          <w:bdr w:val="nil"/>
          <w:lang w:val="pt-PT" w:bidi="ar-SA"/>
        </w:rPr>
        <w:t>As atividades de interação e produção orais desenvolvem-se em três momentos, através de um guião que os examinadores devem seguir.</w:t>
      </w:r>
    </w:p>
    <w:p w14:paraId="2DE1AED8" w14:textId="77777777" w:rsidR="000C773C" w:rsidRPr="000C773C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-1560"/>
        <w:rPr>
          <w:rFonts w:ascii="Tw Cen MT" w:eastAsia="Calibri" w:hAnsi="Tw Cen MT"/>
          <w:b/>
          <w:bCs/>
          <w:bdr w:val="nil"/>
          <w:lang w:val="pt-PT" w:bidi="ar-SA"/>
        </w:rPr>
      </w:pPr>
    </w:p>
    <w:p w14:paraId="45FD597A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-1560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235E8253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sz w:val="22"/>
          <w:bdr w:val="nil"/>
          <w:lang w:val="pt-PT" w:bidi="ar-SA"/>
        </w:rPr>
        <w:t>A estrutura da prova e a distribuição da cotação sintetizam-se no Quadro 2.</w:t>
      </w:r>
    </w:p>
    <w:p w14:paraId="7BBA7E4B" w14:textId="77777777" w:rsidR="000C773C" w:rsidRPr="00E951DA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Cs/>
          <w:sz w:val="22"/>
          <w:bdr w:val="nil"/>
          <w:lang w:val="pt-PT" w:bidi="ar-SA"/>
        </w:rPr>
      </w:pPr>
    </w:p>
    <w:p w14:paraId="3C8C02C6" w14:textId="77777777" w:rsidR="000C773C" w:rsidRDefault="000C773C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 xml:space="preserve">Quadro 2 </w:t>
      </w:r>
    </w:p>
    <w:p w14:paraId="369BFAEA" w14:textId="77777777" w:rsidR="005F54E2" w:rsidRPr="00E951DA" w:rsidRDefault="005F54E2" w:rsidP="00142A7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bidi="ar-SA"/>
        </w:rPr>
      </w:pPr>
    </w:p>
    <w:tbl>
      <w:tblPr>
        <w:tblW w:w="10599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7"/>
        <w:gridCol w:w="3402"/>
      </w:tblGrid>
      <w:tr w:rsidR="000C773C" w:rsidRPr="00E951DA" w14:paraId="1ED772AC" w14:textId="77777777" w:rsidTr="00142A74">
        <w:trPr>
          <w:trHeight w:val="652"/>
        </w:trPr>
        <w:tc>
          <w:tcPr>
            <w:tcW w:w="7197" w:type="dxa"/>
            <w:shd w:val="clear" w:color="auto" w:fill="D0CECE"/>
          </w:tcPr>
          <w:p w14:paraId="2FA82FE5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w Cen MT" w:eastAsia="Calibri" w:hAnsi="Tw Cen MT"/>
                <w:b/>
                <w:bCs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Descrição</w:t>
            </w:r>
            <w:proofErr w:type="spellEnd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 xml:space="preserve"> das </w:t>
            </w:r>
            <w:proofErr w:type="spellStart"/>
            <w:r w:rsidRPr="00E951DA">
              <w:rPr>
                <w:rFonts w:ascii="Tw Cen MT" w:eastAsia="Calibri" w:hAnsi="Tw Cen MT"/>
                <w:b/>
                <w:sz w:val="22"/>
                <w:bdr w:val="nil"/>
                <w:lang w:bidi="ar-SA"/>
              </w:rPr>
              <w:t>atividades</w:t>
            </w:r>
            <w:proofErr w:type="spellEnd"/>
          </w:p>
        </w:tc>
        <w:tc>
          <w:tcPr>
            <w:tcW w:w="3402" w:type="dxa"/>
            <w:shd w:val="clear" w:color="auto" w:fill="D0CECE"/>
          </w:tcPr>
          <w:p w14:paraId="624226CD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w Cen MT" w:eastAsia="Calibri" w:hAnsi="Tw Cen MT"/>
                <w:b/>
                <w:bCs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 w:cs="Arial,Bold"/>
                <w:b/>
                <w:bCs/>
                <w:sz w:val="22"/>
                <w:bdr w:val="nil"/>
                <w:lang w:val="pt-PT" w:bidi="ar-SA"/>
              </w:rPr>
              <w:t>Categorias e descritores para a avaliação da produção oral</w:t>
            </w:r>
          </w:p>
        </w:tc>
      </w:tr>
      <w:tr w:rsidR="000C773C" w:rsidRPr="00E951DA" w14:paraId="5DAAC185" w14:textId="77777777" w:rsidTr="00052515">
        <w:tc>
          <w:tcPr>
            <w:tcW w:w="7197" w:type="dxa"/>
            <w:shd w:val="clear" w:color="auto" w:fill="auto"/>
          </w:tcPr>
          <w:p w14:paraId="4A56EF0D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117"/>
              <w:jc w:val="both"/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t>1.º momento: diálogo professor/aluno (e</w:t>
            </w:r>
            <w:r w:rsidRPr="00E951DA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>stabelecer contactos: responder a perguntas de âmbito pessoal e educativo, por exemplo, sobre si próprio, a sua família, os seus amigos, a escola, etc.)</w:t>
            </w:r>
          </w:p>
          <w:p w14:paraId="041D92E7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w Cen MT" w:eastAsia="Calibri" w:hAnsi="Tw Cen MT"/>
                <w:b/>
                <w:bCs/>
                <w:sz w:val="22"/>
                <w:bdr w:val="nil"/>
                <w:lang w:val="pt-PT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D995ED6" w14:textId="77777777" w:rsidR="000C773C" w:rsidRPr="00E951DA" w:rsidRDefault="000C773C" w:rsidP="000C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right="-181"/>
              <w:jc w:val="center"/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  <w:t>Âmbito - 25%</w:t>
            </w:r>
          </w:p>
          <w:p w14:paraId="7FD83D69" w14:textId="77777777" w:rsidR="000C773C" w:rsidRPr="00E951DA" w:rsidRDefault="000C773C" w:rsidP="000C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-269" w:right="-181"/>
              <w:jc w:val="center"/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  <w:t>Correção - 15%</w:t>
            </w:r>
          </w:p>
          <w:p w14:paraId="25B8E726" w14:textId="77777777" w:rsidR="000C773C" w:rsidRPr="00E951DA" w:rsidRDefault="000C773C" w:rsidP="000C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-269" w:right="-181"/>
              <w:jc w:val="center"/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  <w:t>Fluência - 10%</w:t>
            </w:r>
          </w:p>
          <w:p w14:paraId="418855FA" w14:textId="77777777" w:rsidR="000C773C" w:rsidRPr="00E951DA" w:rsidRDefault="000C773C" w:rsidP="000C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-269" w:right="-181"/>
              <w:jc w:val="center"/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Arial Unicode MS" w:hAnsi="Tw Cen MT"/>
                <w:sz w:val="22"/>
                <w:bdr w:val="nil"/>
                <w:lang w:val="pt-PT" w:bidi="ar-SA"/>
              </w:rPr>
              <w:lastRenderedPageBreak/>
              <w:t>Desenvolvimento Temático e</w:t>
            </w:r>
          </w:p>
          <w:p w14:paraId="26572200" w14:textId="77777777" w:rsidR="000C773C" w:rsidRPr="00E951DA" w:rsidRDefault="000C773C" w:rsidP="000C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-269" w:right="-181"/>
              <w:jc w:val="center"/>
              <w:rPr>
                <w:rFonts w:ascii="Tw Cen MT" w:eastAsia="Arial Unicode MS" w:hAnsi="Tw Cen MT"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Arial Unicode MS" w:hAnsi="Tw Cen MT"/>
                <w:sz w:val="22"/>
                <w:bdr w:val="nil"/>
                <w:lang w:bidi="ar-SA"/>
              </w:rPr>
              <w:t>Coerência</w:t>
            </w:r>
            <w:proofErr w:type="spellEnd"/>
            <w:r w:rsidRPr="00E951DA">
              <w:rPr>
                <w:rFonts w:ascii="Tw Cen MT" w:eastAsia="Arial Unicode MS" w:hAnsi="Tw Cen MT"/>
                <w:sz w:val="22"/>
                <w:bdr w:val="nil"/>
                <w:lang w:bidi="ar-SA"/>
              </w:rPr>
              <w:t xml:space="preserve"> - 25%</w:t>
            </w:r>
          </w:p>
          <w:p w14:paraId="77C02D18" w14:textId="77777777" w:rsidR="000C773C" w:rsidRPr="00E951DA" w:rsidRDefault="000C773C" w:rsidP="000C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-128" w:right="-181"/>
              <w:jc w:val="center"/>
              <w:rPr>
                <w:rFonts w:ascii="Tw Cen MT" w:eastAsia="Arial Unicode MS" w:hAnsi="Tw Cen MT"/>
                <w:sz w:val="22"/>
                <w:bdr w:val="nil"/>
                <w:lang w:bidi="ar-SA"/>
              </w:rPr>
            </w:pPr>
            <w:proofErr w:type="spellStart"/>
            <w:r w:rsidRPr="00E951DA">
              <w:rPr>
                <w:rFonts w:ascii="Tw Cen MT" w:eastAsia="Arial Unicode MS" w:hAnsi="Tw Cen MT"/>
                <w:sz w:val="22"/>
                <w:bdr w:val="nil"/>
                <w:lang w:bidi="ar-SA"/>
              </w:rPr>
              <w:t>Interação</w:t>
            </w:r>
            <w:proofErr w:type="spellEnd"/>
            <w:r w:rsidRPr="00E951DA">
              <w:rPr>
                <w:rFonts w:ascii="Tw Cen MT" w:eastAsia="Arial Unicode MS" w:hAnsi="Tw Cen MT"/>
                <w:sz w:val="22"/>
                <w:bdr w:val="nil"/>
                <w:lang w:bidi="ar-SA"/>
              </w:rPr>
              <w:t xml:space="preserve"> - 25%</w:t>
            </w:r>
          </w:p>
          <w:p w14:paraId="228EDC6B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Calibri" w:hAnsi="Tw Cen MT"/>
                <w:b/>
                <w:bCs/>
                <w:sz w:val="22"/>
                <w:bdr w:val="nil"/>
                <w:lang w:bidi="ar-SA"/>
              </w:rPr>
            </w:pPr>
          </w:p>
        </w:tc>
      </w:tr>
      <w:tr w:rsidR="000C773C" w:rsidRPr="00E951DA" w14:paraId="05211A4A" w14:textId="77777777" w:rsidTr="00052515">
        <w:tc>
          <w:tcPr>
            <w:tcW w:w="7197" w:type="dxa"/>
            <w:shd w:val="clear" w:color="auto" w:fill="auto"/>
          </w:tcPr>
          <w:p w14:paraId="7ACF048C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117"/>
              <w:jc w:val="both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lastRenderedPageBreak/>
              <w:t>2.º momento: produção individual do aluno</w:t>
            </w:r>
            <w:r w:rsidRPr="00E951DA">
              <w:rPr>
                <w:rFonts w:ascii="Tw Cen MT" w:eastAsia="Calibri" w:hAnsi="Tw Cen MT"/>
                <w:sz w:val="22"/>
                <w:bdr w:val="nil"/>
                <w:lang w:val="pt-PT" w:bidi="ar-SA"/>
              </w:rPr>
              <w:t xml:space="preserve"> (descrever imagens, situações, pessoas, lugares, acontecimentos, atividades).</w:t>
            </w:r>
          </w:p>
          <w:p w14:paraId="72EE6B03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w Cen MT" w:eastAsia="Calibri" w:hAnsi="Tw Cen MT"/>
                <w:b/>
                <w:bCs/>
                <w:sz w:val="22"/>
                <w:bdr w:val="nil"/>
                <w:lang w:val="pt-PT" w:bidi="ar-S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F8C518B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bCs/>
                <w:sz w:val="22"/>
                <w:bdr w:val="nil"/>
                <w:lang w:val="pt-PT" w:bidi="ar-SA"/>
              </w:rPr>
            </w:pPr>
          </w:p>
        </w:tc>
      </w:tr>
      <w:tr w:rsidR="000C773C" w:rsidRPr="00E951DA" w14:paraId="6B4F72BE" w14:textId="77777777" w:rsidTr="00052515">
        <w:tc>
          <w:tcPr>
            <w:tcW w:w="7197" w:type="dxa"/>
            <w:shd w:val="clear" w:color="auto" w:fill="auto"/>
          </w:tcPr>
          <w:p w14:paraId="61FA45B9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ind w:left="117"/>
              <w:jc w:val="both"/>
              <w:rPr>
                <w:rFonts w:ascii="Tw Cen MT" w:eastAsia="Calibri" w:hAnsi="Tw Cen MT"/>
                <w:sz w:val="22"/>
                <w:bdr w:val="nil"/>
                <w:lang w:val="pt-PT" w:bidi="ar-SA"/>
              </w:rPr>
            </w:pPr>
            <w:r w:rsidRPr="00E951DA">
              <w:rPr>
                <w:rFonts w:ascii="Tw Cen MT" w:eastAsia="Calibri" w:hAnsi="Tw Cen MT"/>
                <w:bCs/>
                <w:sz w:val="22"/>
                <w:bdr w:val="nil"/>
                <w:lang w:val="pt-PT" w:bidi="ar-SA"/>
              </w:rPr>
              <w:t>3.º momento: diálogo professor/aluno (visualização de um vídeo sobre um dos temas constantes no quadro 1 e resposta a questões).</w:t>
            </w:r>
          </w:p>
          <w:p w14:paraId="5951B6ED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w Cen MT" w:eastAsia="Calibri" w:hAnsi="Tw Cen MT"/>
                <w:b/>
                <w:bCs/>
                <w:sz w:val="22"/>
                <w:bdr w:val="nil"/>
                <w:lang w:val="pt-PT" w:bidi="ar-S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E39171" w14:textId="77777777" w:rsidR="000C773C" w:rsidRPr="00E951DA" w:rsidRDefault="000C773C" w:rsidP="000C77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" w:hAnsi="Tw Cen MT"/>
                <w:b/>
                <w:bCs/>
                <w:sz w:val="22"/>
                <w:bdr w:val="nil"/>
                <w:lang w:val="pt-PT" w:bidi="ar-SA"/>
              </w:rPr>
            </w:pPr>
          </w:p>
        </w:tc>
      </w:tr>
    </w:tbl>
    <w:p w14:paraId="61F1C2EE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12D0117C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533B8089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2CBEF458" w14:textId="279C6A05" w:rsidR="000C773C" w:rsidRPr="00E951DA" w:rsidRDefault="005F54E2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>
        <w:rPr>
          <w:rFonts w:ascii="Tw Cen MT" w:eastAsia="Calibri" w:hAnsi="Tw Cen MT"/>
          <w:b/>
          <w:bCs/>
          <w:sz w:val="22"/>
          <w:bdr w:val="nil"/>
          <w:lang w:val="pt-PT" w:bidi="ar-SA"/>
        </w:rPr>
        <w:t>Critérios gerais de c</w:t>
      </w:r>
      <w:r w:rsidR="000C773C"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lassificação</w:t>
      </w:r>
    </w:p>
    <w:p w14:paraId="34B08F03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746B4505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sz w:val="22"/>
          <w:bdr w:val="nil"/>
          <w:lang w:val="pt-PT" w:bidi="ar-SA"/>
        </w:rPr>
      </w:pPr>
      <w:r w:rsidRPr="00E951DA">
        <w:rPr>
          <w:rFonts w:ascii="Tw Cen MT" w:eastAsia="Arial Unicode MS" w:hAnsi="Tw Cen MT"/>
          <w:sz w:val="22"/>
          <w:bdr w:val="nil"/>
          <w:lang w:val="pt-PT" w:bidi="ar-SA"/>
        </w:rPr>
        <w:t xml:space="preserve">A classificação a atribuir a cada resposta resulta da aplicação dos critérios gerais e dos critérios específicos de classificação apresentados para cada momento e é expressa por um número inteiro, previsto na grelha de classificação. </w:t>
      </w:r>
    </w:p>
    <w:p w14:paraId="5243D656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sz w:val="22"/>
          <w:bdr w:val="nil"/>
          <w:lang w:val="pt-PT" w:bidi="ar-SA"/>
        </w:rPr>
      </w:pPr>
      <w:r w:rsidRPr="00E951DA">
        <w:rPr>
          <w:rFonts w:ascii="Tw Cen MT" w:eastAsia="Arial Unicode MS" w:hAnsi="Tw Cen MT"/>
          <w:sz w:val="22"/>
          <w:bdr w:val="nil"/>
          <w:lang w:val="pt-PT" w:bidi="ar-SA"/>
        </w:rPr>
        <w:t>São consideradas cinco categorias para a classificação do desempenho do aluno: âmbito, correção, fluência, desenvolvimento temático e coerência e interação, com a ponderação mencionada no quadro 2.</w:t>
      </w:r>
    </w:p>
    <w:p w14:paraId="0F829576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sz w:val="22"/>
          <w:bdr w:val="nil"/>
          <w:lang w:val="pt-PT" w:bidi="ar-SA"/>
        </w:rPr>
      </w:pPr>
    </w:p>
    <w:p w14:paraId="1FAC78C8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sz w:val="22"/>
          <w:bdr w:val="nil"/>
          <w:lang w:val="pt-PT" w:bidi="ar-SA"/>
        </w:rPr>
      </w:pPr>
      <w:r w:rsidRPr="00E951DA">
        <w:rPr>
          <w:rFonts w:ascii="Tw Cen MT" w:eastAsia="Arial Unicode MS" w:hAnsi="Tw Cen MT"/>
          <w:sz w:val="22"/>
          <w:bdr w:val="nil"/>
          <w:lang w:val="pt-PT" w:bidi="ar-SA"/>
        </w:rPr>
        <w:t xml:space="preserve">As respostas e as produções orais que não possam ser claramente identificadas como corretas são classificadas com zero pontos. </w:t>
      </w:r>
    </w:p>
    <w:p w14:paraId="36A24AE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bCs/>
          <w:sz w:val="22"/>
          <w:bdr w:val="nil"/>
          <w:lang w:val="pt-PT" w:bidi="ar-SA"/>
        </w:rPr>
      </w:pPr>
    </w:p>
    <w:p w14:paraId="0B1F5263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bCs/>
          <w:sz w:val="22"/>
          <w:bdr w:val="nil"/>
          <w:lang w:val="pt-PT" w:bidi="ar-SA"/>
        </w:rPr>
      </w:pPr>
      <w:r w:rsidRPr="00E951DA">
        <w:rPr>
          <w:rFonts w:ascii="Tw Cen MT" w:eastAsia="Arial Unicode MS" w:hAnsi="Tw Cen MT"/>
          <w:bCs/>
          <w:sz w:val="22"/>
          <w:bdr w:val="nil"/>
          <w:lang w:val="pt-PT" w:bidi="ar-SA"/>
        </w:rPr>
        <w:t>A prova é cotada para 100 pontos.</w:t>
      </w:r>
    </w:p>
    <w:p w14:paraId="4BA85FBA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4EC90D46" w14:textId="1205D74F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Material</w:t>
      </w:r>
    </w:p>
    <w:p w14:paraId="120F231E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-1560"/>
        <w:jc w:val="both"/>
        <w:rPr>
          <w:rFonts w:ascii="Tw Cen MT" w:eastAsia="Calibri" w:hAnsi="Tw Cen MT"/>
          <w:bCs/>
          <w:sz w:val="22"/>
          <w:bdr w:val="nil"/>
          <w:lang w:val="pt-PT" w:bidi="ar-SA"/>
        </w:rPr>
      </w:pPr>
    </w:p>
    <w:p w14:paraId="69C2E83F" w14:textId="05219AFD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Cs/>
          <w:sz w:val="22"/>
          <w:bdr w:val="nil"/>
          <w:lang w:val="pt-PT" w:bidi="ar-SA"/>
        </w:rPr>
        <w:t>É permitido o uso de uma esferográfica de tinta azul ou preta e de folhas de rascunho para tomada de notas a facultar pela escola.</w:t>
      </w:r>
    </w:p>
    <w:p w14:paraId="7543929B" w14:textId="77777777" w:rsidR="005F78D1" w:rsidRPr="00E951DA" w:rsidRDefault="005F78D1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Arial Unicode MS" w:hAnsi="Tw Cen MT"/>
          <w:sz w:val="22"/>
          <w:bdr w:val="nil"/>
          <w:lang w:val="pt-PT" w:bidi="ar-SA"/>
        </w:rPr>
      </w:pPr>
    </w:p>
    <w:p w14:paraId="77A872AB" w14:textId="77777777" w:rsidR="005F78D1" w:rsidRPr="00E951DA" w:rsidRDefault="005F78D1" w:rsidP="005F78D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Duração</w:t>
      </w:r>
    </w:p>
    <w:p w14:paraId="1443FF89" w14:textId="77777777" w:rsidR="005F78D1" w:rsidRPr="00E951DA" w:rsidRDefault="005F78D1" w:rsidP="005F78D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</w:p>
    <w:p w14:paraId="0FAEF686" w14:textId="77777777" w:rsidR="005F78D1" w:rsidRPr="00E951DA" w:rsidRDefault="005F78D1" w:rsidP="005F78D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Cs/>
          <w:sz w:val="22"/>
          <w:bdr w:val="nil"/>
          <w:lang w:val="pt-PT" w:bidi="ar-SA"/>
        </w:rPr>
        <w:t>A prova tem a duração de 15 minutos no máximo.</w:t>
      </w:r>
    </w:p>
    <w:p w14:paraId="0E130AA4" w14:textId="7554BB7C" w:rsidR="00946A87" w:rsidRPr="00E951DA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entieth Century" w:eastAsia="Twentieth Century" w:hAnsi="Twentieth Century" w:cs="Twentieth Century"/>
          <w:color w:val="000000"/>
          <w:sz w:val="20"/>
          <w:szCs w:val="22"/>
          <w:lang w:val="pt-PT"/>
        </w:rPr>
      </w:pPr>
    </w:p>
    <w:p w14:paraId="70318392" w14:textId="77777777" w:rsidR="000C773C" w:rsidRPr="00E951DA" w:rsidRDefault="000C7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entieth Century" w:eastAsia="Twentieth Century" w:hAnsi="Twentieth Century" w:cs="Twentieth Century"/>
          <w:color w:val="000000"/>
          <w:sz w:val="20"/>
          <w:szCs w:val="22"/>
          <w:lang w:val="pt-PT"/>
        </w:rPr>
      </w:pPr>
    </w:p>
    <w:p w14:paraId="0B8BDD38" w14:textId="77777777" w:rsidR="00946A87" w:rsidRPr="005435CC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  <w:lang w:val="pt-PT"/>
        </w:rPr>
      </w:pPr>
    </w:p>
    <w:p w14:paraId="0FB26432" w14:textId="77777777" w:rsidR="00946A87" w:rsidRPr="005435CC" w:rsidRDefault="00946A87" w:rsidP="00E95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  <w:lang w:val="pt-PT"/>
        </w:rPr>
      </w:pPr>
    </w:p>
    <w:sectPr w:rsidR="00946A87" w:rsidRPr="005435CC">
      <w:footerReference w:type="default" r:id="rId10"/>
      <w:pgSz w:w="11900" w:h="16840"/>
      <w:pgMar w:top="568" w:right="1080" w:bottom="1440" w:left="24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471F" w14:textId="77777777" w:rsidR="00083F4D" w:rsidRDefault="00083F4D">
      <w:r>
        <w:separator/>
      </w:r>
    </w:p>
  </w:endnote>
  <w:endnote w:type="continuationSeparator" w:id="0">
    <w:p w14:paraId="645D2D4A" w14:textId="77777777" w:rsidR="00083F4D" w:rsidRDefault="000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entieth Century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D9F1" w14:textId="7C1C0812" w:rsidR="00946A87" w:rsidRPr="005435CC" w:rsidRDefault="00D50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390"/>
      </w:tabs>
      <w:ind w:left="-1418"/>
      <w:rPr>
        <w:rFonts w:ascii="Calibri" w:eastAsia="Calibri" w:hAnsi="Calibri" w:cs="Calibri"/>
        <w:color w:val="000000"/>
        <w:sz w:val="22"/>
        <w:szCs w:val="22"/>
        <w:lang w:val="pt-PT"/>
      </w:rPr>
    </w:pP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Prova </w:t>
    </w:r>
    <w:r w:rsidR="008809D0">
      <w:rPr>
        <w:rFonts w:ascii="Calibri" w:eastAsia="Calibri" w:hAnsi="Calibri" w:cs="Calibri"/>
        <w:color w:val="000000"/>
        <w:sz w:val="22"/>
        <w:szCs w:val="22"/>
        <w:lang w:val="pt-PT"/>
      </w:rPr>
      <w:t>21</w:t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                                                                                              </w:t>
    </w:r>
    <w:r w:rsidR="00185C71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                                         </w:t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</w:t>
    </w:r>
    <w:r w:rsidR="00185C71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 </w:t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5435CC">
      <w:rPr>
        <w:rFonts w:ascii="Calibri" w:eastAsia="Calibri" w:hAnsi="Calibri" w:cs="Calibri"/>
        <w:b/>
        <w:color w:val="000000"/>
        <w:sz w:val="22"/>
        <w:szCs w:val="22"/>
        <w:lang w:val="pt-PT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142A74">
      <w:rPr>
        <w:rFonts w:ascii="Calibri" w:eastAsia="Calibri" w:hAnsi="Calibri" w:cs="Calibri"/>
        <w:b/>
        <w:noProof/>
        <w:color w:val="000000"/>
        <w:sz w:val="22"/>
        <w:szCs w:val="22"/>
        <w:lang w:val="pt-PT"/>
      </w:rPr>
      <w:t>6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5435CC">
      <w:rPr>
        <w:rFonts w:ascii="Calibri" w:eastAsia="Calibri" w:hAnsi="Calibri" w:cs="Calibri"/>
        <w:b/>
        <w:color w:val="000000"/>
        <w:sz w:val="22"/>
        <w:szCs w:val="22"/>
        <w:lang w:val="pt-PT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142A74">
      <w:rPr>
        <w:rFonts w:ascii="Calibri" w:eastAsia="Calibri" w:hAnsi="Calibri" w:cs="Calibri"/>
        <w:b/>
        <w:noProof/>
        <w:color w:val="000000"/>
        <w:sz w:val="22"/>
        <w:szCs w:val="22"/>
        <w:lang w:val="pt-PT"/>
      </w:rPr>
      <w:t>6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FE09" w14:textId="77777777" w:rsidR="00083F4D" w:rsidRDefault="00083F4D">
      <w:r>
        <w:separator/>
      </w:r>
    </w:p>
  </w:footnote>
  <w:footnote w:type="continuationSeparator" w:id="0">
    <w:p w14:paraId="74BC2028" w14:textId="77777777" w:rsidR="00083F4D" w:rsidRDefault="0008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6D51317"/>
    <w:multiLevelType w:val="hybridMultilevel"/>
    <w:tmpl w:val="26F6F8D0"/>
    <w:lvl w:ilvl="0" w:tplc="36E4273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sz w:val="22"/>
        <w:szCs w:val="22"/>
      </w:rPr>
    </w:lvl>
    <w:lvl w:ilvl="1" w:tplc="7690E620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E40E7F88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5522642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99E013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8DF8EF8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83F6E23C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9C9C9DE0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3269A00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57E960B5"/>
    <w:multiLevelType w:val="hybridMultilevel"/>
    <w:tmpl w:val="897E4D4E"/>
    <w:lvl w:ilvl="0" w:tplc="3EE8B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F28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E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2C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47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C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8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E4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2121"/>
    <w:multiLevelType w:val="multilevel"/>
    <w:tmpl w:val="4A76F096"/>
    <w:lvl w:ilvl="0">
      <w:start w:val="1"/>
      <w:numFmt w:val="bullet"/>
      <w:lvlText w:val="●"/>
      <w:lvlJc w:val="left"/>
      <w:pPr>
        <w:ind w:left="-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</w:abstractNum>
  <w:num w:numId="1" w16cid:durableId="2114354769">
    <w:abstractNumId w:val="3"/>
  </w:num>
  <w:num w:numId="2" w16cid:durableId="1807233731">
    <w:abstractNumId w:val="0"/>
  </w:num>
  <w:num w:numId="3" w16cid:durableId="713432320">
    <w:abstractNumId w:val="2"/>
  </w:num>
  <w:num w:numId="4" w16cid:durableId="130288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A87"/>
    <w:rsid w:val="00083F4D"/>
    <w:rsid w:val="000B58AF"/>
    <w:rsid w:val="000C773C"/>
    <w:rsid w:val="00142A74"/>
    <w:rsid w:val="0016063B"/>
    <w:rsid w:val="00185C71"/>
    <w:rsid w:val="00201C74"/>
    <w:rsid w:val="002E2964"/>
    <w:rsid w:val="005435CC"/>
    <w:rsid w:val="00557EC6"/>
    <w:rsid w:val="005F54E2"/>
    <w:rsid w:val="005F78D1"/>
    <w:rsid w:val="00604589"/>
    <w:rsid w:val="006B33A2"/>
    <w:rsid w:val="006B397B"/>
    <w:rsid w:val="00722BE8"/>
    <w:rsid w:val="00804468"/>
    <w:rsid w:val="008809D0"/>
    <w:rsid w:val="00946A87"/>
    <w:rsid w:val="009A4055"/>
    <w:rsid w:val="00A15E55"/>
    <w:rsid w:val="00B57D7B"/>
    <w:rsid w:val="00BE465F"/>
    <w:rsid w:val="00C21E11"/>
    <w:rsid w:val="00D509D8"/>
    <w:rsid w:val="00D50FE7"/>
    <w:rsid w:val="00D7666F"/>
    <w:rsid w:val="00E951DA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1F00"/>
  <w15:docId w15:val="{21612BF7-56C1-45A0-9446-7229EABE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abealho">
    <w:name w:val="header"/>
    <w:basedOn w:val="Normal"/>
    <w:link w:val="CabealhoCarter"/>
    <w:uiPriority w:val="99"/>
    <w:unhideWhenUsed/>
    <w:rsid w:val="000C6B7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B76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C11D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C11D3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EE224F"/>
    <w:pPr>
      <w:spacing w:before="100" w:beforeAutospacing="1" w:after="100" w:afterAutospacing="1"/>
    </w:pPr>
    <w:rPr>
      <w:lang w:val="pt-PT" w:eastAsia="pt-PT"/>
    </w:rPr>
  </w:style>
  <w:style w:type="character" w:styleId="Refdecomentrio">
    <w:name w:val="annotation reference"/>
    <w:uiPriority w:val="99"/>
    <w:semiHidden/>
    <w:unhideWhenUsed/>
    <w:rsid w:val="00F77836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semiHidden/>
    <w:unhideWhenUsed/>
    <w:rsid w:val="00F77836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F77836"/>
    <w:rPr>
      <w:lang w:val="en-US" w:eastAsia="en-US"/>
    </w:rPr>
  </w:style>
  <w:style w:type="character" w:customStyle="1" w:styleId="TextodecomentrioCarter1">
    <w:name w:val="Texto de comentário Caráter1"/>
    <w:link w:val="Textodecomentrio"/>
    <w:uiPriority w:val="99"/>
    <w:semiHidden/>
    <w:rsid w:val="00F77836"/>
    <w:rPr>
      <w:rFonts w:ascii="Calibri" w:eastAsia="Times New Roman" w:hAnsi="Calibri"/>
      <w:bdr w:val="none" w:sz="0" w:space="0" w:color="auto"/>
      <w:lang w:val="x-none" w:eastAsia="x-none"/>
    </w:rPr>
  </w:style>
  <w:style w:type="paragraph" w:styleId="PargrafodaLista">
    <w:name w:val="List Paragraph"/>
    <w:basedOn w:val="Normal"/>
    <w:uiPriority w:val="34"/>
    <w:qFormat/>
    <w:rsid w:val="00897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PT"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4smD0MlLWLpFL1hjyN2HwTNjA==">AMUW2mUJfkeBrAC8owDdVEp5gEsOlMd+S3NFLUCyb9zsipsullOwzgOBvQXs2b/5XsRQiaUhgVwkr4BSdi1FHeIUXVj/GkS6z3h7LGVZGhZvNFRJAofaD83eldihZDHulxwbkF/ythta+7nZ9KZbTzVkcoYM/Mbc4ck4ZWMyq4Py9eSPF6QObKw=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Freitas</dc:creator>
  <cp:lastModifiedBy>Catarina Alves Sardinha</cp:lastModifiedBy>
  <cp:revision>4</cp:revision>
  <cp:lastPrinted>2023-05-18T15:19:00Z</cp:lastPrinted>
  <dcterms:created xsi:type="dcterms:W3CDTF">2023-05-01T18:30:00Z</dcterms:created>
  <dcterms:modified xsi:type="dcterms:W3CDTF">2023-05-18T15:19:00Z</dcterms:modified>
</cp:coreProperties>
</file>