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82B0" w14:textId="1634549E" w:rsidR="000E6E22" w:rsidRPr="00C87EAC" w:rsidRDefault="000E6E22" w:rsidP="000E6E22">
      <w:pPr>
        <w:jc w:val="both"/>
        <w:rPr>
          <w:rFonts w:cstheme="minorHAnsi"/>
          <w:b/>
          <w:bCs/>
          <w:sz w:val="24"/>
          <w:szCs w:val="24"/>
        </w:rPr>
      </w:pPr>
      <w:r w:rsidRPr="00C87EAC">
        <w:rPr>
          <w:rFonts w:cstheme="minorHAnsi"/>
          <w:b/>
          <w:bCs/>
          <w:sz w:val="24"/>
          <w:szCs w:val="24"/>
        </w:rPr>
        <w:t xml:space="preserve">RESPOSTA </w:t>
      </w:r>
      <w:bookmarkStart w:id="0" w:name="_GoBack"/>
      <w:bookmarkEnd w:id="0"/>
      <w:r w:rsidRPr="00C87EAC">
        <w:rPr>
          <w:rFonts w:cstheme="minorHAnsi"/>
          <w:b/>
          <w:bCs/>
          <w:sz w:val="24"/>
          <w:szCs w:val="24"/>
        </w:rPr>
        <w:t>ÀS QUESTÕES COLOCADAS NO ÚLTIMO PAINEL:</w:t>
      </w:r>
    </w:p>
    <w:p w14:paraId="47F3513C" w14:textId="77777777" w:rsidR="000E6E22" w:rsidRPr="00C87EAC" w:rsidRDefault="000E6E22" w:rsidP="000E6E22">
      <w:pPr>
        <w:jc w:val="both"/>
        <w:rPr>
          <w:rFonts w:cstheme="minorHAnsi"/>
          <w:sz w:val="24"/>
          <w:szCs w:val="24"/>
        </w:rPr>
      </w:pPr>
    </w:p>
    <w:p w14:paraId="0E4B3DB4" w14:textId="47959A56" w:rsidR="00C87EAC" w:rsidRPr="00C87EAC" w:rsidRDefault="00C87EAC" w:rsidP="00C87EAC">
      <w:pPr>
        <w:jc w:val="both"/>
        <w:rPr>
          <w:rFonts w:cstheme="minorHAnsi"/>
          <w:b/>
          <w:iCs/>
          <w:color w:val="833C0B" w:themeColor="accent2" w:themeShade="80"/>
          <w:sz w:val="24"/>
          <w:szCs w:val="24"/>
          <w:shd w:val="clear" w:color="auto" w:fill="FFFFFF"/>
        </w:rPr>
      </w:pPr>
      <w:r w:rsidRPr="00C87EAC">
        <w:rPr>
          <w:rFonts w:cstheme="minorHAnsi"/>
          <w:b/>
          <w:iCs/>
          <w:color w:val="833C0B" w:themeColor="accent2" w:themeShade="80"/>
          <w:sz w:val="24"/>
          <w:szCs w:val="24"/>
          <w:shd w:val="clear" w:color="auto" w:fill="FFFFFF"/>
        </w:rPr>
        <w:t>Questão</w:t>
      </w:r>
      <w:r w:rsidR="007726DE">
        <w:rPr>
          <w:rFonts w:cstheme="minorHAnsi"/>
          <w:b/>
          <w:iCs/>
          <w:color w:val="833C0B" w:themeColor="accent2" w:themeShade="80"/>
          <w:sz w:val="24"/>
          <w:szCs w:val="24"/>
          <w:shd w:val="clear" w:color="auto" w:fill="FFFFFF"/>
        </w:rPr>
        <w:t xml:space="preserve"> 1</w:t>
      </w:r>
      <w:r w:rsidRPr="00C87EAC">
        <w:rPr>
          <w:rFonts w:cstheme="minorHAnsi"/>
          <w:b/>
          <w:iCs/>
          <w:color w:val="833C0B" w:themeColor="accent2" w:themeShade="80"/>
          <w:sz w:val="24"/>
          <w:szCs w:val="24"/>
          <w:shd w:val="clear" w:color="auto" w:fill="FFFFFF"/>
        </w:rPr>
        <w:t>:</w:t>
      </w:r>
    </w:p>
    <w:p w14:paraId="451477D3" w14:textId="79F2EB4A" w:rsidR="00C87EAC" w:rsidRPr="00C87EAC" w:rsidRDefault="000E6E22" w:rsidP="00C87EAC">
      <w:pPr>
        <w:jc w:val="both"/>
        <w:rPr>
          <w:rFonts w:cstheme="minorHAnsi"/>
          <w:i/>
          <w:iCs/>
          <w:color w:val="833C0B" w:themeColor="accent2" w:themeShade="80"/>
          <w:sz w:val="24"/>
          <w:szCs w:val="24"/>
          <w:shd w:val="clear" w:color="auto" w:fill="FFFFFF"/>
        </w:rPr>
      </w:pPr>
      <w:r w:rsidRPr="00C87EAC">
        <w:rPr>
          <w:rFonts w:cstheme="minorHAnsi"/>
          <w:i/>
          <w:iCs/>
          <w:color w:val="833C0B" w:themeColor="accent2" w:themeShade="80"/>
          <w:sz w:val="24"/>
          <w:szCs w:val="24"/>
          <w:shd w:val="clear" w:color="auto" w:fill="FFFFFF"/>
        </w:rPr>
        <w:t>Qual a razão para a não existência de crédito horário no 2º ciclo nas disciplinas de Matemática e Português, quando existe no 3º ciclo. E que, na minha opinião, seria uma mais valia para a aplicação das novas metodologias implementadas nomeadamente no Projeto Prof DA.</w:t>
      </w:r>
    </w:p>
    <w:p w14:paraId="5314686A" w14:textId="53E82952" w:rsidR="00C87EAC" w:rsidRDefault="00C87EAC" w:rsidP="00C87EAC">
      <w:r>
        <w:t>Com a implementação do novo currículo e a possibilidade de se adequar a matriz curricular às opções e prioridades da escola, a medida do crédito letivo já não se afigura pertinente, pelo que, no 3.º ciclo, apenas se encontra em vigor no 9.º ano de escolaridade, ainda não abrangido, e</w:t>
      </w:r>
      <w:r>
        <w:t>m 2020/21, pelo novo currículo.</w:t>
      </w:r>
    </w:p>
    <w:p w14:paraId="1FC0F3A8" w14:textId="0BCF6821" w:rsidR="00C87EAC" w:rsidRDefault="00C87EAC" w:rsidP="00C87EAC">
      <w:r>
        <w:t>À escola cabe a gestão dos tempos por componente. No 2.º ciclo, a carga de Português e Matemática tem de ser gerida com Inglês e HGP, mas, se por necessidade pedagógica, for preciso dar mais tempo a uma delas, isso é possível, por decisão da unidade orgânica. No 3.º ciclo, a matriz curricular tem mais tempo que a do continente.</w:t>
      </w:r>
    </w:p>
    <w:p w14:paraId="6A0D0957" w14:textId="77398059" w:rsidR="000E6E22" w:rsidRDefault="00C87EAC" w:rsidP="00C87EAC">
      <w:pPr>
        <w:jc w:val="both"/>
      </w:pPr>
      <w:r>
        <w:t>Sendo o professor o gestor do currículo, este deve ajustar o trabalho em sala de aula às reais prioridades do grupo de alunos que orienta, priorizando as aprendizagens do currículo que lhes são imprescindíveis desenvolver.</w:t>
      </w:r>
    </w:p>
    <w:p w14:paraId="73FDC9F2" w14:textId="77777777" w:rsidR="00C87EAC" w:rsidRPr="00C87EAC" w:rsidRDefault="00C87EAC" w:rsidP="00C87EA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6D26C11" w14:textId="534922AB" w:rsidR="007726DE" w:rsidRPr="00C87EAC" w:rsidRDefault="007726DE" w:rsidP="007726DE">
      <w:pPr>
        <w:rPr>
          <w:b/>
          <w:color w:val="833C0B" w:themeColor="accent2" w:themeShade="80"/>
        </w:rPr>
      </w:pPr>
      <w:r w:rsidRPr="00C87EAC">
        <w:rPr>
          <w:b/>
          <w:color w:val="833C0B" w:themeColor="accent2" w:themeShade="80"/>
        </w:rPr>
        <w:t>Questão</w:t>
      </w:r>
      <w:r>
        <w:rPr>
          <w:b/>
          <w:color w:val="833C0B" w:themeColor="accent2" w:themeShade="80"/>
        </w:rPr>
        <w:t xml:space="preserve"> 2</w:t>
      </w:r>
      <w:r w:rsidRPr="00C87EAC">
        <w:rPr>
          <w:b/>
          <w:color w:val="833C0B" w:themeColor="accent2" w:themeShade="80"/>
        </w:rPr>
        <w:t>:</w:t>
      </w:r>
    </w:p>
    <w:p w14:paraId="112C3B8F" w14:textId="77777777" w:rsidR="000E6E22" w:rsidRPr="007726DE" w:rsidRDefault="000E6E22" w:rsidP="007726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833C0B" w:themeColor="accent2" w:themeShade="80"/>
          <w:sz w:val="24"/>
          <w:szCs w:val="24"/>
          <w:lang w:eastAsia="pt-PT"/>
        </w:rPr>
      </w:pPr>
      <w:r w:rsidRPr="007726DE">
        <w:rPr>
          <w:rFonts w:eastAsia="Times New Roman" w:cstheme="minorHAnsi"/>
          <w:i/>
          <w:iCs/>
          <w:color w:val="833C0B" w:themeColor="accent2" w:themeShade="80"/>
          <w:sz w:val="24"/>
          <w:szCs w:val="24"/>
          <w:lang w:eastAsia="pt-PT"/>
        </w:rPr>
        <w:t>Concordo que a diversificação de estratégias e de contextos de avaliação, o enfoque na avaliação formativa com feedback de qualidade e a autonomia e flexibilidade curricular são muito importantes e que o foco deve estar nas aprendizagens dos alunos.</w:t>
      </w:r>
    </w:p>
    <w:p w14:paraId="68F5851C" w14:textId="77777777" w:rsidR="000E6E22" w:rsidRPr="007726DE" w:rsidRDefault="000E6E22" w:rsidP="007726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833C0B" w:themeColor="accent2" w:themeShade="80"/>
          <w:sz w:val="24"/>
          <w:szCs w:val="24"/>
          <w:lang w:eastAsia="pt-PT"/>
        </w:rPr>
      </w:pPr>
      <w:r w:rsidRPr="007726DE">
        <w:rPr>
          <w:rFonts w:eastAsia="Times New Roman" w:cstheme="minorHAnsi"/>
          <w:i/>
          <w:iCs/>
          <w:color w:val="833C0B" w:themeColor="accent2" w:themeShade="80"/>
          <w:sz w:val="24"/>
          <w:szCs w:val="24"/>
          <w:lang w:eastAsia="pt-PT"/>
        </w:rPr>
        <w:t>A minha questão prende-se com a educação inclusiva. Quando é que a mesma será implementada em pleno na região? No meu ponto de vista, estas estratégias todas, que são positivas, mas ficam "coxas" sem a implementação da educação inclusiva.</w:t>
      </w:r>
    </w:p>
    <w:p w14:paraId="2E006ACD" w14:textId="77777777" w:rsidR="000E6E22" w:rsidRPr="00C87EAC" w:rsidRDefault="000E6E22" w:rsidP="00C87EAC">
      <w:pPr>
        <w:pStyle w:val="PargrafodaLista"/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i/>
          <w:iCs/>
          <w:sz w:val="24"/>
          <w:szCs w:val="24"/>
          <w:lang w:eastAsia="pt-PT"/>
        </w:rPr>
      </w:pPr>
    </w:p>
    <w:p w14:paraId="2C7010F8" w14:textId="60C00B61" w:rsidR="000E6E22" w:rsidRPr="00C87EAC" w:rsidRDefault="007726DE" w:rsidP="00C87EAC">
      <w:pPr>
        <w:jc w:val="both"/>
        <w:rPr>
          <w:rFonts w:cstheme="minorHAnsi"/>
          <w:sz w:val="24"/>
          <w:szCs w:val="24"/>
        </w:rPr>
      </w:pPr>
      <w:r>
        <w:t>A educação inclusiva já existe na Região. O que não é aplicado é o DL 54, cujos pressupostos estão sendo implementados de forma faseada, através de escolas-piloto. Este será o 3.º ano letivo com o piloto. É um processo relativamente lento, porque implica mudanças de paradigma profundas que é necessário serem interiorizadas por todos os elementos das comunidades educativas.</w:t>
      </w:r>
    </w:p>
    <w:p w14:paraId="6ADD035F" w14:textId="72648AF9" w:rsidR="00C87EAC" w:rsidRPr="00C87EAC" w:rsidRDefault="00C87EAC" w:rsidP="00C87EAC">
      <w:pPr>
        <w:rPr>
          <w:b/>
          <w:color w:val="833C0B" w:themeColor="accent2" w:themeShade="80"/>
        </w:rPr>
      </w:pPr>
      <w:r w:rsidRPr="00C87EAC">
        <w:rPr>
          <w:b/>
          <w:color w:val="833C0B" w:themeColor="accent2" w:themeShade="80"/>
        </w:rPr>
        <w:t>Questão</w:t>
      </w:r>
      <w:r w:rsidR="007726DE">
        <w:rPr>
          <w:b/>
          <w:color w:val="833C0B" w:themeColor="accent2" w:themeShade="80"/>
        </w:rPr>
        <w:t xml:space="preserve"> 3</w:t>
      </w:r>
      <w:r w:rsidRPr="00C87EAC">
        <w:rPr>
          <w:b/>
          <w:color w:val="833C0B" w:themeColor="accent2" w:themeShade="80"/>
        </w:rPr>
        <w:t>:</w:t>
      </w:r>
    </w:p>
    <w:p w14:paraId="3BD738D1" w14:textId="4CF24943" w:rsidR="00C87EAC" w:rsidRPr="00C87EAC" w:rsidRDefault="00C87EAC" w:rsidP="00C87EAC">
      <w:pPr>
        <w:rPr>
          <w:color w:val="833C0B" w:themeColor="accent2" w:themeShade="80"/>
        </w:rPr>
      </w:pPr>
      <w:r w:rsidRPr="00C87EAC">
        <w:rPr>
          <w:color w:val="833C0B" w:themeColor="accent2" w:themeShade="80"/>
        </w:rPr>
        <w:t xml:space="preserve">Uma questão: Soluções para manter trabalho em grupo com as regras de distanciamento e disposição das carteiras nas salas de </w:t>
      </w:r>
      <w:r w:rsidRPr="00C87EAC">
        <w:rPr>
          <w:color w:val="833C0B" w:themeColor="accent2" w:themeShade="80"/>
        </w:rPr>
        <w:t xml:space="preserve">aula? Foi dito que há soluções… </w:t>
      </w:r>
      <w:r w:rsidRPr="00C87EAC">
        <w:rPr>
          <w:color w:val="833C0B" w:themeColor="accent2" w:themeShade="80"/>
        </w:rPr>
        <w:t>Seria importante que as partilhassem com os demais e apresentassem hipóteses de solução deste problema…</w:t>
      </w:r>
    </w:p>
    <w:p w14:paraId="4AAB7394" w14:textId="718883BE" w:rsidR="00C87EAC" w:rsidRPr="00C87EAC" w:rsidRDefault="00C87EAC" w:rsidP="00C87EAC">
      <w:pPr>
        <w:rPr>
          <w:color w:val="833C0B" w:themeColor="accent2" w:themeShade="80"/>
        </w:rPr>
      </w:pPr>
      <w:r w:rsidRPr="00C87EAC">
        <w:rPr>
          <w:color w:val="833C0B" w:themeColor="accent2" w:themeShade="80"/>
        </w:rPr>
        <w:t>Obrigada</w:t>
      </w:r>
      <w:r w:rsidR="007726DE">
        <w:rPr>
          <w:color w:val="833C0B" w:themeColor="accent2" w:themeShade="80"/>
        </w:rPr>
        <w:t>.</w:t>
      </w:r>
    </w:p>
    <w:p w14:paraId="3B290603" w14:textId="799189F3" w:rsidR="00C87EAC" w:rsidRDefault="00C87EAC" w:rsidP="00C87EAC">
      <w:r>
        <w:t>Esta é a que todos nós nos colocamos. Desde logo, há que assumir que a situação pandémica também condiciona a escola e, de sobremaneira, o desempenho de docentes e alunos/crianças na sala de aula. Mais do que tudo, há que manter a serenidade e procurar adequar as propostas de trabalho às circunstâncias presentes em cada sala. Assim, quando viável, na presença de recursos suficientes, da escola ou dos alunos, poderão desenvolver-se trabalhos de grupo em regime presencial através de ferramentas digitais (</w:t>
      </w:r>
      <w:r w:rsidRPr="00C87EAC">
        <w:rPr>
          <w:i/>
        </w:rPr>
        <w:t>Padlet, Genial.ly, Canva, Biteable</w:t>
      </w:r>
      <w:r>
        <w:t>, entre outras), da edição partilhada de documentos (</w:t>
      </w:r>
      <w:r w:rsidRPr="00C87EAC">
        <w:rPr>
          <w:i/>
        </w:rPr>
        <w:t>Microsoft docs,...</w:t>
      </w:r>
      <w:r>
        <w:t>), da construção colaborativa de materiais audiovisuais (</w:t>
      </w:r>
      <w:r w:rsidRPr="00C87EAC">
        <w:rPr>
          <w:i/>
        </w:rPr>
        <w:t>Flipgrid, Powtoon, Whiteboard  do MS Teams, Whiteboard.fi, Whiteboard Chat, Jamboard, ...</w:t>
      </w:r>
      <w:r>
        <w:t>). Esta ferramentas são também passíveis de ser utilizadas para a concretização de trabalhos de grupo em tarefas a realizar em momentos “assíncronos”, numa organização/gestão concertada dos Conselhos de Turma, a fim de não haver sobrecarga e sobreposição de trabalhos.</w:t>
      </w:r>
    </w:p>
    <w:p w14:paraId="1CF40507" w14:textId="28258E27" w:rsidR="00C87EAC" w:rsidRDefault="00C87EAC" w:rsidP="00C87EAC">
      <w:r>
        <w:t>Dependendo dos anos de escolaridade, das características físicas da escola, das atividades que se pretendem desenvolver, há também a possibilidade de se concretizarem</w:t>
      </w:r>
      <w:r>
        <w:t xml:space="preserve"> atividades no espaço exterior.</w:t>
      </w:r>
    </w:p>
    <w:p w14:paraId="622AC2BB" w14:textId="58719118" w:rsidR="004E7F45" w:rsidRPr="00C87EAC" w:rsidRDefault="00C87EAC" w:rsidP="00C87EAC">
      <w:r>
        <w:t>Por todas as razões, reconhecemos que é uma resposta redutora ao trabalho de grupo «normal». Todavia, mantém-se o desafio aliciante, para docentes e alunos, de tirar as melhores possibilidades dos recursos informáticos. Será uma aprendizagem e engrandecimento para todos, que muito aproveitará o seu futuro, cremos.</w:t>
      </w:r>
    </w:p>
    <w:sectPr w:rsidR="004E7F45" w:rsidRPr="00C87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AA321" w16cid:durableId="231301B0"/>
  <w16cid:commentId w16cid:paraId="26246994" w16cid:durableId="231301B1"/>
  <w16cid:commentId w16cid:paraId="5DF30950" w16cid:durableId="231301B2"/>
  <w16cid:commentId w16cid:paraId="1D1FA321" w16cid:durableId="231301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63AA"/>
    <w:multiLevelType w:val="hybridMultilevel"/>
    <w:tmpl w:val="E990CC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A"/>
    <w:rsid w:val="000D34AA"/>
    <w:rsid w:val="000E6E22"/>
    <w:rsid w:val="001A0557"/>
    <w:rsid w:val="002551AC"/>
    <w:rsid w:val="00281152"/>
    <w:rsid w:val="004E7F45"/>
    <w:rsid w:val="004F2594"/>
    <w:rsid w:val="00553AC7"/>
    <w:rsid w:val="006967D3"/>
    <w:rsid w:val="006D48BA"/>
    <w:rsid w:val="007726DE"/>
    <w:rsid w:val="007B323B"/>
    <w:rsid w:val="007E586C"/>
    <w:rsid w:val="008518F2"/>
    <w:rsid w:val="00973D4C"/>
    <w:rsid w:val="00A409DB"/>
    <w:rsid w:val="00C00D1F"/>
    <w:rsid w:val="00C87EAC"/>
    <w:rsid w:val="00E80DF2"/>
    <w:rsid w:val="00F3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B0AB"/>
  <w15:chartTrackingRefBased/>
  <w15:docId w15:val="{A7A3D687-E666-40EC-9E0D-66D20DE1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22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B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323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409DB"/>
    <w:pPr>
      <w:spacing w:line="259" w:lineRule="auto"/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967D3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967D3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551A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551A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551A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551A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55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5A1DDC-EB7A-4C8A-BB38-540CFB2D5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Arminda MR. Magalhães</dc:creator>
  <cp:keywords/>
  <dc:description/>
  <cp:lastModifiedBy>Margarida LP. Quinteiro</cp:lastModifiedBy>
  <cp:revision>3</cp:revision>
  <dcterms:created xsi:type="dcterms:W3CDTF">2020-09-24T09:41:00Z</dcterms:created>
  <dcterms:modified xsi:type="dcterms:W3CDTF">2020-09-24T09:53:00Z</dcterms:modified>
</cp:coreProperties>
</file>