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7553" w14:textId="77777777" w:rsidR="00092CB0" w:rsidRPr="00CC191B" w:rsidRDefault="00092CB0" w:rsidP="00D76330">
      <w:pPr>
        <w:spacing w:line="360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CC191B">
        <w:rPr>
          <w:rFonts w:ascii="Calibri" w:hAnsi="Calibri" w:cs="Calibri"/>
          <w:b/>
        </w:rPr>
        <w:t>AVISO</w:t>
      </w:r>
    </w:p>
    <w:p w14:paraId="2F5E7554" w14:textId="77777777" w:rsidR="00092CB0" w:rsidRPr="00CC191B" w:rsidRDefault="00092CB0" w:rsidP="00D76330">
      <w:pPr>
        <w:spacing w:line="360" w:lineRule="auto"/>
        <w:jc w:val="center"/>
        <w:rPr>
          <w:rFonts w:ascii="Calibri" w:hAnsi="Calibri" w:cs="Calibri"/>
          <w:b/>
        </w:rPr>
      </w:pPr>
      <w:r w:rsidRPr="00CC191B">
        <w:rPr>
          <w:rFonts w:ascii="Calibri" w:hAnsi="Calibri" w:cs="Calibri"/>
          <w:b/>
        </w:rPr>
        <w:t>(Contrato de Trabalho por Tempo Indeterminado)</w:t>
      </w:r>
    </w:p>
    <w:p w14:paraId="2F5E7555" w14:textId="77777777" w:rsidR="00092CB0" w:rsidRPr="00CC191B" w:rsidRDefault="00092CB0" w:rsidP="00D76330">
      <w:pPr>
        <w:spacing w:line="360" w:lineRule="auto"/>
        <w:rPr>
          <w:rFonts w:ascii="Calibri" w:hAnsi="Calibri" w:cs="Calibri"/>
        </w:rPr>
      </w:pPr>
    </w:p>
    <w:p w14:paraId="2F5E7556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Para efeitos do disposto no nº 4 do artigo 30º e artigo 33º da Lei Geral do Trabal</w:t>
      </w:r>
      <w:r w:rsidR="00A33AF7">
        <w:rPr>
          <w:rFonts w:asciiTheme="minorHAnsi" w:hAnsiTheme="minorHAnsi" w:cs="Calibri"/>
        </w:rPr>
        <w:t>ho em Funções Públicas, aprovada</w:t>
      </w:r>
      <w:r w:rsidRPr="00D76330">
        <w:rPr>
          <w:rFonts w:asciiTheme="minorHAnsi" w:hAnsiTheme="minorHAnsi" w:cs="Calibri"/>
        </w:rPr>
        <w:t xml:space="preserve"> em anexo pela </w:t>
      </w:r>
      <w:r w:rsidR="00A33AF7">
        <w:rPr>
          <w:rFonts w:asciiTheme="minorHAnsi" w:hAnsiTheme="minorHAnsi" w:cs="Calibri"/>
        </w:rPr>
        <w:t>Lei nº 35/2014, de 20 de junho</w:t>
      </w:r>
      <w:r w:rsidRPr="00D76330">
        <w:rPr>
          <w:rFonts w:asciiTheme="minorHAnsi" w:hAnsiTheme="minorHAnsi" w:cs="Calibri"/>
        </w:rPr>
        <w:t xml:space="preserve"> e nº 1 do artigo 19º da Resolução do Conselho do Governo nº 178/2009, de 24 de novembro, republicada pela Declaração de Retificação nº 14/2009, de 2 de dezembro, torna-se público que, após despacho de autorização de S. Ex.ª. o Vice-Presidente do Governo Regional, de ____/____/____, e despacho da senhora Diretora Regional da Educação de ____/____/____, se encontra aberto, pelo prazo de …… dias úteis, a contar da data da publicação do presente aviso na Bolsa de Emprego Público dos Açores (Bep-Açores), procedimento concursal comum na modalidade de contrato de trabalho em funções públicas por tempo indeterminado, tendo em vista o preenchimento de ……. posto de trabalho da carreira de ……….. e categoria …………………., </w:t>
      </w:r>
      <w:r w:rsidR="00EE2DC2">
        <w:rPr>
          <w:rFonts w:ascii="Calibri" w:hAnsi="Calibri" w:cs="Calibri"/>
        </w:rPr>
        <w:t>(</w:t>
      </w:r>
      <w:r w:rsidR="00EE2DC2" w:rsidRPr="00057C1C">
        <w:rPr>
          <w:rFonts w:ascii="Calibri" w:hAnsi="Calibri" w:cs="Calibri"/>
          <w:highlight w:val="yellow"/>
        </w:rPr>
        <w:t>quando o número de lugares afetar seja de 3 até 10 postos de trabalho, deve constar o seguinte:</w:t>
      </w:r>
      <w:r w:rsidR="00EE2DC2">
        <w:rPr>
          <w:rFonts w:ascii="Calibri" w:hAnsi="Calibri" w:cs="Calibri"/>
        </w:rPr>
        <w:t xml:space="preserve"> </w:t>
      </w:r>
      <w:r w:rsidR="00EE2DC2" w:rsidRPr="00E548D7">
        <w:rPr>
          <w:rFonts w:ascii="Calibri" w:hAnsi="Calibri" w:cs="Calibri"/>
          <w:highlight w:val="cyan"/>
        </w:rPr>
        <w:t>sendo um lugar destinado a candidatos com deficiência nos termos do nº 2 do artigo 3º do Decreto-Lei nº 29/2001, de 3 de fevereiro, adaptado à Região pelo Decreto Legislativo Regional nº 4/2002/A, de 1 de março</w:t>
      </w:r>
      <w:r w:rsidR="00EE2DC2">
        <w:rPr>
          <w:rFonts w:ascii="Calibri" w:hAnsi="Calibri" w:cs="Calibri"/>
        </w:rPr>
        <w:t xml:space="preserve">) </w:t>
      </w:r>
      <w:r w:rsidRPr="00D76330">
        <w:rPr>
          <w:rFonts w:asciiTheme="minorHAnsi" w:hAnsiTheme="minorHAnsi" w:cs="Calibri"/>
        </w:rPr>
        <w:t>para o quadro regional da ilha………., afetar à Escola…….., Direção Regional da Educação.</w:t>
      </w:r>
    </w:p>
    <w:p w14:paraId="2F5E7557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58" w14:textId="77777777" w:rsidR="00DC77FB" w:rsidRDefault="00AC37D0" w:rsidP="00DC77FB">
      <w:pPr>
        <w:spacing w:line="360" w:lineRule="auto"/>
        <w:jc w:val="both"/>
        <w:rPr>
          <w:rFonts w:ascii="Calibri" w:hAnsi="Calibri" w:cs="Calibri"/>
        </w:rPr>
      </w:pPr>
      <w:r w:rsidRPr="00D76330">
        <w:rPr>
          <w:rFonts w:asciiTheme="minorHAnsi" w:hAnsiTheme="minorHAnsi" w:cs="Calibri"/>
        </w:rPr>
        <w:t xml:space="preserve">1 – Legislação Aplicável: </w:t>
      </w:r>
      <w:r w:rsidR="00DC77FB">
        <w:rPr>
          <w:rFonts w:ascii="Calibri" w:hAnsi="Calibri" w:cs="Calibri"/>
        </w:rPr>
        <w:t>Lei Geral do Trabalho em Funções Públicas, aprovada pela Lei nº 35/2014, de 20 de junho e a Resolução do Conselho do Governo nº 178/2009, de 24 de novembro, republicada pela Declaração de Retificação nº 14/2009, de 2 de dezembro.</w:t>
      </w:r>
    </w:p>
    <w:p w14:paraId="2F5E7559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5A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2 – Local de Trabalho: O local de trabalho é na EB ……………, sita ………...…. .</w:t>
      </w:r>
    </w:p>
    <w:p w14:paraId="2F5E755B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5C" w14:textId="77777777" w:rsidR="005C0D03" w:rsidRDefault="00092CB0" w:rsidP="00D76330">
      <w:pPr>
        <w:spacing w:line="360" w:lineRule="auto"/>
        <w:jc w:val="both"/>
        <w:rPr>
          <w:rFonts w:ascii="Calibri" w:hAnsi="Calibri" w:cs="Calibri"/>
        </w:rPr>
      </w:pPr>
      <w:r w:rsidRPr="00D76330">
        <w:rPr>
          <w:rFonts w:asciiTheme="minorHAnsi" w:hAnsiTheme="minorHAnsi" w:cs="Calibri"/>
        </w:rPr>
        <w:t xml:space="preserve">3 – As funções a desempenhar são: (Caraterizadoras do posto de trabalho a ocupar, nomeadamente, funções de natureza genérica, </w:t>
      </w:r>
      <w:r w:rsidR="00146686">
        <w:rPr>
          <w:rFonts w:ascii="Calibri" w:hAnsi="Calibri" w:cs="Calibri"/>
        </w:rPr>
        <w:t>indicando o disposto</w:t>
      </w:r>
      <w:r w:rsidR="00146686" w:rsidRPr="009426BE">
        <w:rPr>
          <w:rFonts w:ascii="Calibri" w:hAnsi="Calibri" w:cs="Calibri"/>
        </w:rPr>
        <w:t xml:space="preserve"> no ane</w:t>
      </w:r>
      <w:r w:rsidR="00146686">
        <w:rPr>
          <w:rFonts w:ascii="Calibri" w:hAnsi="Calibri" w:cs="Calibri"/>
        </w:rPr>
        <w:t>xo referido no nº 2 do artigo 88º</w:t>
      </w:r>
      <w:r w:rsidR="00146686" w:rsidRPr="009426BE">
        <w:rPr>
          <w:rFonts w:ascii="Calibri" w:hAnsi="Calibri" w:cs="Calibri"/>
        </w:rPr>
        <w:t xml:space="preserve"> </w:t>
      </w:r>
      <w:r w:rsidR="00146686">
        <w:rPr>
          <w:rFonts w:ascii="Calibri" w:hAnsi="Calibri" w:cs="Calibri"/>
        </w:rPr>
        <w:t xml:space="preserve">da Lei Geral do Trabalho em Funções Públicas, aprovada em anexo pela </w:t>
      </w:r>
      <w:r w:rsidR="00146686">
        <w:rPr>
          <w:rFonts w:ascii="Calibri" w:hAnsi="Calibri" w:cs="Calibri"/>
        </w:rPr>
        <w:lastRenderedPageBreak/>
        <w:t>Lei nº 35/2014, de 20 de junho</w:t>
      </w:r>
      <w:r w:rsidR="00146686" w:rsidRPr="009426BE">
        <w:rPr>
          <w:rFonts w:ascii="Calibri" w:hAnsi="Calibri" w:cs="Calibri"/>
        </w:rPr>
        <w:t xml:space="preserve"> e de natureza especifica</w:t>
      </w:r>
      <w:r w:rsidR="00146686">
        <w:rPr>
          <w:rFonts w:ascii="Calibri" w:hAnsi="Calibri" w:cs="Calibri"/>
        </w:rPr>
        <w:t>,</w:t>
      </w:r>
      <w:r w:rsidR="00146686" w:rsidRPr="009426BE">
        <w:rPr>
          <w:rFonts w:ascii="Calibri" w:hAnsi="Calibri" w:cs="Calibri"/>
        </w:rPr>
        <w:t xml:space="preserve"> poderá ser </w:t>
      </w:r>
      <w:r w:rsidR="00146686">
        <w:rPr>
          <w:rFonts w:ascii="Calibri" w:hAnsi="Calibri" w:cs="Calibri"/>
        </w:rPr>
        <w:t>indicado</w:t>
      </w:r>
      <w:r w:rsidR="00146686" w:rsidRPr="009426BE">
        <w:rPr>
          <w:rFonts w:ascii="Calibri" w:hAnsi="Calibri" w:cs="Calibri"/>
        </w:rPr>
        <w:t xml:space="preserve"> </w:t>
      </w:r>
      <w:r w:rsidR="00146686">
        <w:rPr>
          <w:rFonts w:ascii="Calibri" w:hAnsi="Calibri" w:cs="Calibri"/>
        </w:rPr>
        <w:t xml:space="preserve">também </w:t>
      </w:r>
      <w:r w:rsidR="00146686" w:rsidRPr="009426BE">
        <w:rPr>
          <w:rFonts w:ascii="Calibri" w:hAnsi="Calibri" w:cs="Calibri"/>
        </w:rPr>
        <w:t>o</w:t>
      </w:r>
      <w:r w:rsidR="00146686">
        <w:rPr>
          <w:rFonts w:ascii="Calibri" w:hAnsi="Calibri" w:cs="Calibri"/>
        </w:rPr>
        <w:t xml:space="preserve"> conteúdo funcional constante do</w:t>
      </w:r>
      <w:r w:rsidR="00146686" w:rsidRPr="009426BE">
        <w:rPr>
          <w:rFonts w:ascii="Calibri" w:hAnsi="Calibri" w:cs="Calibri"/>
        </w:rPr>
        <w:t xml:space="preserve"> Estatuto PND aprovado pelo D.L.R. nº 11/2006/A, de 31 março, ou outro.)</w:t>
      </w:r>
    </w:p>
    <w:p w14:paraId="2F5E755D" w14:textId="77777777" w:rsidR="00146686" w:rsidRPr="00D76330" w:rsidRDefault="00146686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5E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4 – São requisitos de admissão, de acordo com o artigo 17º da Lei Geral do Trabalho em Funções Públicas, aprovado em anexo pela Lei nº 35/2014, de 20 de junho, os seguintes:</w:t>
      </w:r>
    </w:p>
    <w:p w14:paraId="2F5E755F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60" w14:textId="77777777" w:rsidR="00AC37D0" w:rsidRPr="00D76330" w:rsidRDefault="00AC37D0" w:rsidP="00D76330">
      <w:pPr>
        <w:numPr>
          <w:ilvl w:val="0"/>
          <w:numId w:val="6"/>
        </w:numPr>
        <w:tabs>
          <w:tab w:val="num" w:pos="1080"/>
        </w:tabs>
        <w:spacing w:line="360" w:lineRule="auto"/>
        <w:ind w:left="1080" w:hanging="372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Ter nacionalidade portuguesa, quando não dispensada pela Constituição, por convenção internacional ou lei especial;</w:t>
      </w:r>
    </w:p>
    <w:p w14:paraId="2F5E7561" w14:textId="77777777" w:rsidR="00AC37D0" w:rsidRPr="00D76330" w:rsidRDefault="00AC37D0" w:rsidP="00D76330">
      <w:pPr>
        <w:numPr>
          <w:ilvl w:val="0"/>
          <w:numId w:val="6"/>
        </w:numPr>
        <w:tabs>
          <w:tab w:val="num" w:pos="1080"/>
        </w:tabs>
        <w:spacing w:line="360" w:lineRule="auto"/>
        <w:ind w:left="1080" w:hanging="372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Ter 18 anos de idade completos;</w:t>
      </w:r>
    </w:p>
    <w:p w14:paraId="2F5E7562" w14:textId="77777777" w:rsidR="00AC37D0" w:rsidRPr="00D76330" w:rsidRDefault="00AC37D0" w:rsidP="00D76330">
      <w:pPr>
        <w:numPr>
          <w:ilvl w:val="0"/>
          <w:numId w:val="6"/>
        </w:numPr>
        <w:tabs>
          <w:tab w:val="num" w:pos="1080"/>
        </w:tabs>
        <w:spacing w:line="360" w:lineRule="auto"/>
        <w:ind w:left="1080" w:hanging="372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Não estar inibido do exercício de funções públicas ou interdito para o exercício das funções que se propõe desempenhar;</w:t>
      </w:r>
    </w:p>
    <w:p w14:paraId="2F5E7563" w14:textId="77777777" w:rsidR="00AC37D0" w:rsidRPr="00D76330" w:rsidRDefault="00AC37D0" w:rsidP="00D76330">
      <w:pPr>
        <w:numPr>
          <w:ilvl w:val="0"/>
          <w:numId w:val="6"/>
        </w:numPr>
        <w:tabs>
          <w:tab w:val="num" w:pos="1080"/>
        </w:tabs>
        <w:spacing w:line="360" w:lineRule="auto"/>
        <w:ind w:left="1080" w:hanging="372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Possuir robustez física e perfil psíquico indispensáveis ao exercício das funções;</w:t>
      </w:r>
    </w:p>
    <w:p w14:paraId="2F5E7564" w14:textId="77777777" w:rsidR="00AC37D0" w:rsidRPr="00D76330" w:rsidRDefault="00AC37D0" w:rsidP="00D76330">
      <w:pPr>
        <w:numPr>
          <w:ilvl w:val="0"/>
          <w:numId w:val="6"/>
        </w:numPr>
        <w:tabs>
          <w:tab w:val="num" w:pos="1080"/>
        </w:tabs>
        <w:spacing w:line="360" w:lineRule="auto"/>
        <w:ind w:left="1080" w:hanging="372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Ter cumprido as leis de vacinação obrigatória.</w:t>
      </w:r>
    </w:p>
    <w:p w14:paraId="2F5E7565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66" w14:textId="77777777" w:rsidR="00092CB0" w:rsidRPr="00D76330" w:rsidRDefault="00092CB0" w:rsidP="00D76330">
      <w:pPr>
        <w:spacing w:line="360" w:lineRule="auto"/>
        <w:ind w:firstLine="720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4.1 – Podem ser admitidos ao procedimento:</w:t>
      </w:r>
    </w:p>
    <w:p w14:paraId="2F5E7567" w14:textId="77777777" w:rsidR="00092CB0" w:rsidRPr="00D76330" w:rsidRDefault="00092CB0" w:rsidP="00D76330">
      <w:pPr>
        <w:spacing w:line="360" w:lineRule="auto"/>
        <w:ind w:firstLine="720"/>
        <w:jc w:val="both"/>
        <w:rPr>
          <w:rFonts w:asciiTheme="minorHAnsi" w:hAnsiTheme="minorHAnsi" w:cs="Calibri"/>
        </w:rPr>
      </w:pPr>
    </w:p>
    <w:p w14:paraId="2F5E7568" w14:textId="77777777" w:rsidR="00092CB0" w:rsidRPr="00D76330" w:rsidRDefault="00092CB0" w:rsidP="00D76330">
      <w:pPr>
        <w:spacing w:line="360" w:lineRule="auto"/>
        <w:ind w:firstLine="720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a) Trabalhadores </w:t>
      </w:r>
      <w:r w:rsidR="002417EF">
        <w:rPr>
          <w:rFonts w:asciiTheme="minorHAnsi" w:hAnsiTheme="minorHAnsi" w:cs="Calibri"/>
        </w:rPr>
        <w:t>detentores de um vínculo</w:t>
      </w:r>
      <w:r w:rsidRPr="00D76330">
        <w:rPr>
          <w:rFonts w:asciiTheme="minorHAnsi" w:hAnsiTheme="minorHAnsi" w:cs="Calibri"/>
        </w:rPr>
        <w:t xml:space="preserve"> de emprego público por tempo indeterminado;</w:t>
      </w:r>
    </w:p>
    <w:p w14:paraId="2F5E7569" w14:textId="77777777" w:rsidR="00092CB0" w:rsidRPr="00D76330" w:rsidRDefault="002417EF" w:rsidP="00D76330">
      <w:pPr>
        <w:spacing w:line="360" w:lineRule="auto"/>
        <w:ind w:firstLine="72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b) Trabalhadores com vínculo de</w:t>
      </w:r>
      <w:r w:rsidR="00092CB0" w:rsidRPr="00D76330">
        <w:rPr>
          <w:rFonts w:asciiTheme="minorHAnsi" w:hAnsiTheme="minorHAnsi" w:cs="Calibri"/>
        </w:rPr>
        <w:t xml:space="preserve"> emprego público </w:t>
      </w:r>
      <w:r>
        <w:rPr>
          <w:rFonts w:asciiTheme="minorHAnsi" w:hAnsiTheme="minorHAnsi" w:cs="Calibri"/>
        </w:rPr>
        <w:t xml:space="preserve">a termo </w:t>
      </w:r>
      <w:r w:rsidRPr="00D76330">
        <w:rPr>
          <w:rFonts w:asciiTheme="minorHAnsi" w:hAnsiTheme="minorHAnsi" w:cs="Calibri"/>
        </w:rPr>
        <w:t>ou</w:t>
      </w:r>
      <w:r w:rsidR="00092CB0" w:rsidRPr="00D76330">
        <w:rPr>
          <w:rFonts w:asciiTheme="minorHAnsi" w:hAnsiTheme="minorHAnsi" w:cs="Calibri"/>
        </w:rPr>
        <w:t xml:space="preserve"> sem </w:t>
      </w:r>
      <w:r>
        <w:rPr>
          <w:rFonts w:asciiTheme="minorHAnsi" w:hAnsiTheme="minorHAnsi" w:cs="Calibri"/>
        </w:rPr>
        <w:t>vínculo</w:t>
      </w:r>
      <w:r w:rsidR="00092CB0" w:rsidRPr="00D76330">
        <w:rPr>
          <w:rFonts w:asciiTheme="minorHAnsi" w:hAnsiTheme="minorHAnsi" w:cs="Calibri"/>
        </w:rPr>
        <w:t xml:space="preserve"> de emprego público.</w:t>
      </w:r>
    </w:p>
    <w:p w14:paraId="2F5E756A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6B" w14:textId="77777777" w:rsidR="00092CB0" w:rsidRPr="00D76330" w:rsidRDefault="00092CB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4.2 - Não podem ser admitidos candidatos que, cumulativamente, se encontrem integrados na carreira, sejam titulares da categoria e ocupem postos de </w:t>
      </w:r>
      <w:r w:rsidR="005C0D03" w:rsidRPr="00D76330">
        <w:rPr>
          <w:rFonts w:asciiTheme="minorHAnsi" w:hAnsiTheme="minorHAnsi" w:cs="Calibri"/>
        </w:rPr>
        <w:t>trabalho afe</w:t>
      </w:r>
      <w:r w:rsidRPr="00D76330">
        <w:rPr>
          <w:rFonts w:asciiTheme="minorHAnsi" w:hAnsiTheme="minorHAnsi" w:cs="Calibri"/>
        </w:rPr>
        <w:t>tos ao órgão ou serviço idênticos aos postos de trabalho para cuja ocupação se publicita o procedimento.</w:t>
      </w:r>
    </w:p>
    <w:p w14:paraId="2F5E756C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6D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lastRenderedPageBreak/>
        <w:t>5 – Habilitações Académicas exigidas para admissão – (</w:t>
      </w:r>
      <w:r w:rsidRPr="00844C9C">
        <w:rPr>
          <w:rFonts w:asciiTheme="minorHAnsi" w:hAnsiTheme="minorHAnsi" w:cs="Calibri"/>
          <w:highlight w:val="yellow"/>
        </w:rPr>
        <w:t xml:space="preserve">De acordo com o exigido para carreira, devendo-se ter em atenção, as situações em que é exigido a inscrição na respetiva </w:t>
      </w:r>
      <w:r w:rsidRPr="00844C9C">
        <w:rPr>
          <w:rFonts w:asciiTheme="minorHAnsi" w:hAnsiTheme="minorHAnsi" w:cs="Calibri"/>
          <w:b/>
          <w:highlight w:val="yellow"/>
        </w:rPr>
        <w:t>Ordem</w:t>
      </w:r>
      <w:r w:rsidRPr="00844C9C">
        <w:rPr>
          <w:rFonts w:asciiTheme="minorHAnsi" w:hAnsiTheme="minorHAnsi" w:cs="Calibri"/>
          <w:highlight w:val="yellow"/>
        </w:rPr>
        <w:t>, por exemplo, Psicologia, Nutricionista, entre outras.)</w:t>
      </w:r>
    </w:p>
    <w:p w14:paraId="2F5E756E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6F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6 – Métodos de seleção e critérios: Prova de Conhecimentos (PC) e Entrevista Profissional de Seleção (EPS), de carácter eliminatório, de per si.    </w:t>
      </w:r>
    </w:p>
    <w:p w14:paraId="2F5E7570" w14:textId="77777777" w:rsidR="00092CB0" w:rsidRPr="00D76330" w:rsidRDefault="00092CB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71" w14:textId="77777777" w:rsidR="00092CB0" w:rsidRPr="00D76330" w:rsidRDefault="00092CB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6.1 - Prova de Conhecimentos (PC): visa avaliar os conhecimentos académicos e, ou, profissionais e as competências técnicas dos candidatos necessárias ao exercício de determinada função.</w:t>
      </w:r>
    </w:p>
    <w:p w14:paraId="2F5E7572" w14:textId="77777777" w:rsidR="00092CB0" w:rsidRDefault="00092CB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A prova de conhecimentos reveste a natureza de prova escrita/oral, teórica/prática (escolher a modalidade), com duração de ……horas, é efetuada em suporte de papel e incide sobre conteúdos de natureza genérica e, ou específica (escolher) diretamente relacionada com a função e adequado conhecimento de língua portuguesa, incide sobre matérias, cuja consulta documental é permitida e que consta dos seguintes diplomas:</w:t>
      </w:r>
    </w:p>
    <w:p w14:paraId="2F5E7573" w14:textId="77777777" w:rsidR="00844C9C" w:rsidRPr="00D76330" w:rsidRDefault="00844C9C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74" w14:textId="77777777" w:rsidR="00092CB0" w:rsidRPr="00D76330" w:rsidRDefault="00092CB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(</w:t>
      </w:r>
      <w:r w:rsidRPr="00D76330">
        <w:rPr>
          <w:rFonts w:asciiTheme="minorHAnsi" w:hAnsiTheme="minorHAnsi" w:cs="Calibri"/>
          <w:b/>
        </w:rPr>
        <w:t>Indicar a legislação necessária à elaboração da prova</w:t>
      </w:r>
      <w:r w:rsidRPr="00D76330">
        <w:rPr>
          <w:rFonts w:asciiTheme="minorHAnsi" w:hAnsiTheme="minorHAnsi" w:cs="Calibri"/>
        </w:rPr>
        <w:t>)</w:t>
      </w:r>
    </w:p>
    <w:p w14:paraId="2F5E7575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76" w14:textId="77777777" w:rsidR="00092CB0" w:rsidRPr="00D76330" w:rsidRDefault="00092CB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6.2. – A Entrevista Profissional de Seleção (EPS): que visa avaliar, de forma objetiva e sistemática, a experiência profissional e aspetos comportamentais evidenciados durante a interação estabelecida entre o entrevistador e o entrevistado, nomeadamente os relacionados com a capacidade de comunicação e de relacionamento interpessoal. Para cada entrevista profissional de seleção é elaborada uma ficha individual contendo o resumo dos temas abordados, os parâmetros de avaliação e a classificação obtida em cada um deles, devidamente fundamentada.</w:t>
      </w:r>
    </w:p>
    <w:p w14:paraId="2F5E7577" w14:textId="77777777" w:rsidR="00092CB0" w:rsidRPr="00D76330" w:rsidRDefault="00092CB0" w:rsidP="00D76330">
      <w:pPr>
        <w:spacing w:line="360" w:lineRule="auto"/>
        <w:ind w:firstLine="720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Na entrevista profissional de </w:t>
      </w:r>
      <w:r w:rsidR="005C0D03" w:rsidRPr="00D76330">
        <w:rPr>
          <w:rFonts w:asciiTheme="minorHAnsi" w:hAnsiTheme="minorHAnsi" w:cs="Calibri"/>
        </w:rPr>
        <w:t>seleção</w:t>
      </w:r>
      <w:r w:rsidRPr="00D76330">
        <w:rPr>
          <w:rFonts w:asciiTheme="minorHAnsi" w:hAnsiTheme="minorHAnsi" w:cs="Calibri"/>
        </w:rPr>
        <w:t xml:space="preserve"> é adotada a escala de 0 a 20 valores, considerando-se a valoração até às centésimas.</w:t>
      </w:r>
    </w:p>
    <w:p w14:paraId="2F5E7578" w14:textId="77777777" w:rsidR="00092CB0" w:rsidRPr="00D76330" w:rsidRDefault="00092CB0" w:rsidP="00D76330">
      <w:pPr>
        <w:spacing w:line="360" w:lineRule="auto"/>
        <w:ind w:firstLine="720"/>
        <w:jc w:val="both"/>
        <w:rPr>
          <w:rFonts w:asciiTheme="minorHAnsi" w:hAnsiTheme="minorHAnsi" w:cs="Calibri"/>
        </w:rPr>
      </w:pPr>
    </w:p>
    <w:p w14:paraId="2F5E7579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lastRenderedPageBreak/>
        <w:t>7 - A ordenação final dos candidatos que completem o procedimento resultará da média aritmética ponderada das classificações quantitativas dos dois métodos de seleção que será expressa na escala de 0 a 20 valores, e será efetuada através da seguinte fórmula:</w:t>
      </w:r>
    </w:p>
    <w:p w14:paraId="2F5E757A" w14:textId="77777777" w:rsidR="00092CB0" w:rsidRPr="00D76330" w:rsidRDefault="00092CB0" w:rsidP="00D76330">
      <w:pPr>
        <w:spacing w:line="360" w:lineRule="auto"/>
        <w:jc w:val="center"/>
        <w:rPr>
          <w:rFonts w:asciiTheme="minorHAnsi" w:hAnsiTheme="minorHAnsi" w:cs="Calibri"/>
          <w:b/>
        </w:rPr>
      </w:pPr>
      <w:r w:rsidRPr="00D76330">
        <w:rPr>
          <w:rFonts w:asciiTheme="minorHAnsi" w:hAnsiTheme="minorHAnsi" w:cs="Calibri"/>
          <w:b/>
          <w:i/>
        </w:rPr>
        <w:t>OF= (60% PC) + (40% EPS)</w:t>
      </w:r>
    </w:p>
    <w:p w14:paraId="2F5E757B" w14:textId="77777777" w:rsidR="00092CB0" w:rsidRPr="00D76330" w:rsidRDefault="005C0D03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Sendo</w:t>
      </w:r>
      <w:r w:rsidR="00092CB0" w:rsidRPr="00D76330">
        <w:rPr>
          <w:rFonts w:asciiTheme="minorHAnsi" w:hAnsiTheme="minorHAnsi" w:cs="Calibri"/>
        </w:rPr>
        <w:t>:</w:t>
      </w:r>
    </w:p>
    <w:p w14:paraId="2F5E757C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ab/>
      </w:r>
      <w:r w:rsidRPr="00D76330">
        <w:rPr>
          <w:rFonts w:asciiTheme="minorHAnsi" w:hAnsiTheme="minorHAnsi" w:cs="Calibri"/>
          <w:i/>
        </w:rPr>
        <w:t>OF</w:t>
      </w:r>
      <w:r w:rsidRPr="00D76330">
        <w:rPr>
          <w:rFonts w:asciiTheme="minorHAnsi" w:hAnsiTheme="minorHAnsi" w:cs="Calibri"/>
        </w:rPr>
        <w:t xml:space="preserve"> = Ordenação Final;</w:t>
      </w:r>
    </w:p>
    <w:p w14:paraId="2F5E757D" w14:textId="77777777" w:rsidR="00092CB0" w:rsidRPr="00D76330" w:rsidRDefault="005C0D03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  <w:i/>
        </w:rPr>
        <w:t xml:space="preserve">PC </w:t>
      </w:r>
      <w:r w:rsidRPr="00D76330">
        <w:rPr>
          <w:rFonts w:asciiTheme="minorHAnsi" w:hAnsiTheme="minorHAnsi" w:cs="Calibri"/>
        </w:rPr>
        <w:t>=</w:t>
      </w:r>
      <w:r w:rsidR="00092CB0" w:rsidRPr="00D76330">
        <w:rPr>
          <w:rFonts w:asciiTheme="minorHAnsi" w:hAnsiTheme="minorHAnsi" w:cs="Calibri"/>
        </w:rPr>
        <w:t xml:space="preserve"> Prova de Conhecimentos;</w:t>
      </w:r>
    </w:p>
    <w:p w14:paraId="2F5E757E" w14:textId="77777777" w:rsidR="00092CB0" w:rsidRPr="00D76330" w:rsidRDefault="00092CB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  <w:i/>
        </w:rPr>
        <w:t>EPS</w:t>
      </w:r>
      <w:r w:rsidRPr="00D76330">
        <w:rPr>
          <w:rFonts w:asciiTheme="minorHAnsi" w:hAnsiTheme="minorHAnsi" w:cs="Calibri"/>
        </w:rPr>
        <w:t xml:space="preserve"> = Entrevista Profissional de Seleção.</w:t>
      </w:r>
    </w:p>
    <w:p w14:paraId="2F5E757F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80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8 – </w:t>
      </w:r>
      <w:r w:rsidRPr="00D76330">
        <w:rPr>
          <w:rFonts w:asciiTheme="minorHAnsi" w:hAnsiTheme="minorHAnsi" w:cs="Calibri"/>
          <w:b/>
        </w:rPr>
        <w:t>Os métodos de seleção para as situações a que se refere o nº 2 do artigo 36º da Lei Geral do Trabalho em Funções Públicas, aprovado em anexo pela Lei nº 35/2014, de 20 de junho, são a Avaliação Curricular e Entrevista Profissional de Seleção, podendo no entanto, nos termos do nº 3 do mesmo artigo, ser afastados por escrito pelos candidatos, aplicando-se-lhes, os métodos previstos para os restantes candidatos</w:t>
      </w:r>
      <w:r w:rsidRPr="00D76330">
        <w:rPr>
          <w:rFonts w:asciiTheme="minorHAnsi" w:hAnsiTheme="minorHAnsi" w:cs="Calibri"/>
        </w:rPr>
        <w:t xml:space="preserve">. </w:t>
      </w:r>
    </w:p>
    <w:p w14:paraId="2F5E7581" w14:textId="77777777" w:rsidR="00092CB0" w:rsidRPr="00D76330" w:rsidRDefault="00092CB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82" w14:textId="77777777" w:rsidR="00AC37D0" w:rsidRPr="00D76330" w:rsidRDefault="00AC37D0" w:rsidP="00D76330">
      <w:pPr>
        <w:spacing w:line="360" w:lineRule="auto"/>
        <w:ind w:firstLine="709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8.1. Os métodos de seleção e critérios: Avaliação Curricular (AC) e Entrevista Profissional de Seleção (EPS), de carácter eliminatório, de per si.    </w:t>
      </w:r>
    </w:p>
    <w:p w14:paraId="2F5E7583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84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8.2. – Avaliação Curricular (AC): visa analisar a qualificação dos candidatos, designadamente, a habilitação académica ou profissional, percurso profissional, relevância da experiência adquirida e da formação realizada, tipo de funções exercidas e avaliação do desempenho obtida.</w:t>
      </w:r>
    </w:p>
    <w:p w14:paraId="2F5E7585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 Este fator será valorado na escala de 0 a 20 valores seguindo a aplicação da fórmula seguinte:</w:t>
      </w:r>
    </w:p>
    <w:p w14:paraId="2F5E7586" w14:textId="77777777" w:rsidR="00AC37D0" w:rsidRPr="00D76330" w:rsidRDefault="00AC37D0" w:rsidP="00D76330">
      <w:pPr>
        <w:spacing w:line="360" w:lineRule="auto"/>
        <w:jc w:val="center"/>
        <w:rPr>
          <w:rFonts w:asciiTheme="minorHAnsi" w:hAnsiTheme="minorHAnsi" w:cs="Calibri"/>
          <w:b/>
          <w:i/>
          <w:lang w:val="en-GB"/>
        </w:rPr>
      </w:pPr>
      <w:r w:rsidRPr="00D76330">
        <w:rPr>
          <w:rFonts w:asciiTheme="minorHAnsi" w:hAnsiTheme="minorHAnsi" w:cs="Calibri"/>
          <w:i/>
        </w:rPr>
        <w:t xml:space="preserve"> </w:t>
      </w:r>
      <w:r w:rsidRPr="00D76330">
        <w:rPr>
          <w:rFonts w:asciiTheme="minorHAnsi" w:hAnsiTheme="minorHAnsi" w:cs="Calibri"/>
          <w:b/>
          <w:i/>
          <w:lang w:val="en-GB"/>
        </w:rPr>
        <w:t>AC= (HA + FP + 2EP + AD</w:t>
      </w:r>
      <w:r w:rsidRPr="00D76330">
        <w:rPr>
          <w:rFonts w:asciiTheme="minorHAnsi" w:hAnsiTheme="minorHAnsi" w:cs="Calibri"/>
          <w:b/>
          <w:lang w:val="en-GB"/>
        </w:rPr>
        <w:t>)/5</w:t>
      </w:r>
    </w:p>
    <w:p w14:paraId="2F5E7587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Sendo:</w:t>
      </w:r>
    </w:p>
    <w:p w14:paraId="2F5E7588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ab/>
      </w:r>
      <w:r w:rsidRPr="00D76330">
        <w:rPr>
          <w:rFonts w:asciiTheme="minorHAnsi" w:hAnsiTheme="minorHAnsi" w:cs="Calibri"/>
          <w:b/>
          <w:i/>
        </w:rPr>
        <w:t>HA</w:t>
      </w:r>
      <w:r w:rsidRPr="00D76330">
        <w:rPr>
          <w:rFonts w:asciiTheme="minorHAnsi" w:hAnsiTheme="minorHAnsi" w:cs="Calibri"/>
        </w:rPr>
        <w:t xml:space="preserve"> = Habilitação Académica: onde se pondera a titularidade de grau académico ou nível de qualificação certificado pelas entidades competentes:</w:t>
      </w:r>
    </w:p>
    <w:p w14:paraId="2F5E7589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8A" w14:textId="77777777" w:rsidR="00AC37D0" w:rsidRPr="00D76330" w:rsidRDefault="00AC37D0" w:rsidP="00D76330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lastRenderedPageBreak/>
        <w:t>Habilitações Académicas de grau exigido à candidatura – 19 valores;</w:t>
      </w:r>
    </w:p>
    <w:p w14:paraId="2F5E758B" w14:textId="77777777" w:rsidR="00AC37D0" w:rsidRPr="00D76330" w:rsidRDefault="00AC37D0" w:rsidP="00D76330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Habilitações Académicas de grau superior ao exigido à candidatura – 20 valores.</w:t>
      </w:r>
    </w:p>
    <w:p w14:paraId="2F5E758C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8D" w14:textId="77777777" w:rsidR="00AC37D0" w:rsidRPr="00D76330" w:rsidRDefault="00AC37D0" w:rsidP="00D76330">
      <w:pPr>
        <w:spacing w:line="360" w:lineRule="auto"/>
        <w:ind w:firstLine="567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ab/>
      </w:r>
      <w:r w:rsidRPr="00D76330">
        <w:rPr>
          <w:rFonts w:asciiTheme="minorHAnsi" w:hAnsiTheme="minorHAnsi" w:cs="Calibri"/>
          <w:b/>
          <w:i/>
        </w:rPr>
        <w:t>FP</w:t>
      </w:r>
      <w:r w:rsidRPr="00D76330">
        <w:rPr>
          <w:rFonts w:asciiTheme="minorHAnsi" w:hAnsiTheme="minorHAnsi" w:cs="Calibri"/>
          <w:b/>
        </w:rPr>
        <w:t xml:space="preserve"> </w:t>
      </w:r>
      <w:r w:rsidRPr="00D76330">
        <w:rPr>
          <w:rFonts w:asciiTheme="minorHAnsi" w:hAnsiTheme="minorHAnsi" w:cs="Calibri"/>
        </w:rPr>
        <w:t>= Formação Profissional: considerando-se as áreas de formação e aperfeiçoamento profissional relacionados com as exigências e as competências necessárias ao exercício da função, valorada até ao limite de 20 valores, do seguinte modo:</w:t>
      </w:r>
    </w:p>
    <w:p w14:paraId="2F5E758E" w14:textId="77777777" w:rsidR="00AC37D0" w:rsidRPr="00D76330" w:rsidRDefault="00AC37D0" w:rsidP="00D7633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Sem ações de formação – 0 valores;</w:t>
      </w:r>
    </w:p>
    <w:p w14:paraId="2F5E758F" w14:textId="77777777" w:rsidR="00AC37D0" w:rsidRPr="00D76330" w:rsidRDefault="00AC37D0" w:rsidP="00D7633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Ações de formação com duração </w:t>
      </w:r>
      <w:r w:rsidRPr="00D76330">
        <w:rPr>
          <w:rFonts w:asciiTheme="minorHAnsi" w:hAnsiTheme="minorHAnsi" w:cs="Calibri"/>
          <w:u w:val="single"/>
        </w:rPr>
        <w:t>&lt;a</w:t>
      </w:r>
      <w:r w:rsidRPr="00D76330">
        <w:rPr>
          <w:rFonts w:asciiTheme="minorHAnsi" w:hAnsiTheme="minorHAnsi" w:cs="Calibri"/>
        </w:rPr>
        <w:t xml:space="preserve"> 35 horas – 1 valor/cada ação;</w:t>
      </w:r>
    </w:p>
    <w:p w14:paraId="2F5E7590" w14:textId="77777777" w:rsidR="00AC37D0" w:rsidRPr="00D76330" w:rsidRDefault="00AC37D0" w:rsidP="00D7633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Ações de formação com duração&gt; 35 horas e &lt;60 horas – 1,5 valores/cada ação;</w:t>
      </w:r>
    </w:p>
    <w:p w14:paraId="2F5E7591" w14:textId="77777777" w:rsidR="00AC37D0" w:rsidRPr="00D76330" w:rsidRDefault="00AC37D0" w:rsidP="00D7633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Ações de formação com duração&gt; 60 horas e &lt;100 horas – 2 valores/cada ação;</w:t>
      </w:r>
    </w:p>
    <w:p w14:paraId="2F5E7592" w14:textId="77777777" w:rsidR="00AC37D0" w:rsidRPr="00D76330" w:rsidRDefault="00AC37D0" w:rsidP="00D7633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Ações de formação com duração&gt; 100 horas – 2,5 valores/cada ação</w:t>
      </w:r>
    </w:p>
    <w:p w14:paraId="2F5E7593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94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ab/>
      </w:r>
      <w:r w:rsidRPr="00D76330">
        <w:rPr>
          <w:rFonts w:asciiTheme="minorHAnsi" w:hAnsiTheme="minorHAnsi" w:cs="Calibri"/>
          <w:b/>
        </w:rPr>
        <w:t>EP</w:t>
      </w:r>
      <w:r w:rsidRPr="00D76330">
        <w:rPr>
          <w:rFonts w:asciiTheme="minorHAnsi" w:hAnsiTheme="minorHAnsi" w:cs="Calibri"/>
        </w:rPr>
        <w:t xml:space="preserve"> = Experiência profissional: considerada e ponderada com incidência sobre a execução de atividades inerentes ao posto de trabalho e ao grau de complexidade das mesmas, do seguinte modo:</w:t>
      </w:r>
    </w:p>
    <w:p w14:paraId="2F5E7595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até 6 meses – 1 valor;</w:t>
      </w:r>
    </w:p>
    <w:p w14:paraId="2F5E7596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igual ou superior a 6 meses e até 1 ano – 3 valores;</w:t>
      </w:r>
    </w:p>
    <w:p w14:paraId="2F5E7597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igual ou superior a 1 ano e até 2 anos – 5 valores;</w:t>
      </w:r>
    </w:p>
    <w:p w14:paraId="2F5E7598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igual ou superior a 2 anos e até 4 anos – 8 valores;</w:t>
      </w:r>
    </w:p>
    <w:p w14:paraId="2F5E7599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igual ou superior a 4 anos e até 6 anos – 10 valores;</w:t>
      </w:r>
    </w:p>
    <w:p w14:paraId="2F5E759A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igual ou superior a 6 anos e até 8 anos – 12 valores;</w:t>
      </w:r>
    </w:p>
    <w:p w14:paraId="2F5E759B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igual ou superior a 8 anos e até 10 anos – 14 valores;</w:t>
      </w:r>
    </w:p>
    <w:p w14:paraId="2F5E759C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igual ou superior a 10 anos e até 12 anos – 16 valores;</w:t>
      </w:r>
    </w:p>
    <w:p w14:paraId="2F5E759D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igual ou superior a 12 anos e até 14 anos – 18 valores;</w:t>
      </w:r>
    </w:p>
    <w:p w14:paraId="2F5E759E" w14:textId="77777777" w:rsidR="00AC37D0" w:rsidRPr="00D76330" w:rsidRDefault="00AC37D0" w:rsidP="00D7633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Com experiência igual ou superior a 14 anos – 20 valores.</w:t>
      </w:r>
    </w:p>
    <w:p w14:paraId="2F5E759F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A0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lastRenderedPageBreak/>
        <w:tab/>
        <w:t>Só será contabilizado como tempo de experiência profissional o correspondente ao desenvolvimento e funções inerentes à categoria a contratar, que se encontre devidamente comprovado.</w:t>
      </w:r>
    </w:p>
    <w:p w14:paraId="2F5E75A1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A2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ab/>
      </w:r>
      <w:r w:rsidRPr="00D76330">
        <w:rPr>
          <w:rFonts w:asciiTheme="minorHAnsi" w:hAnsiTheme="minorHAnsi" w:cs="Calibri"/>
          <w:b/>
        </w:rPr>
        <w:t>AD</w:t>
      </w:r>
      <w:r w:rsidRPr="00D76330">
        <w:rPr>
          <w:rFonts w:asciiTheme="minorHAnsi" w:hAnsiTheme="minorHAnsi" w:cs="Calibri"/>
        </w:rPr>
        <w:t xml:space="preserve"> = Avaliação do desempenho – em que se pondera a avaliação do desempenho relativa ao último período, não superior a 3 anos, em que o candidato cumpriu ou executou atribuição, competência ou atividades idênticas às do posto de trabalho a ocupar.</w:t>
      </w:r>
    </w:p>
    <w:p w14:paraId="2F5E75A3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  <w:b/>
        </w:rPr>
      </w:pPr>
      <w:r w:rsidRPr="00D76330">
        <w:rPr>
          <w:rFonts w:asciiTheme="minorHAnsi" w:hAnsiTheme="minorHAnsi" w:cs="Calibri"/>
        </w:rPr>
        <w:tab/>
      </w:r>
    </w:p>
    <w:p w14:paraId="2F5E75A4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ab/>
        <w:t>8.3. – A Entrevista Profissional de Seleção (EPS): que visa avaliar, de forma objetiva e sistemática, a experiência profissional e aspetos comportamentais evidenciados durante a interação estabelecida entre o entrevistador e o entrevistado, nomeadamente os relacionados com a capacidade de comunicação e de relacionamento interpessoal. Para cada entrevista profissional de seleção é elaborada uma ficha individual contendo o resumo dos temas abordados, os parâmetros de avaliação e a classificação obtida em cada um deles, devidamente fundamentada.</w:t>
      </w:r>
    </w:p>
    <w:p w14:paraId="2F5E75A5" w14:textId="77777777" w:rsidR="00AC37D0" w:rsidRPr="00D76330" w:rsidRDefault="00AC37D0" w:rsidP="00D76330">
      <w:pPr>
        <w:spacing w:line="360" w:lineRule="auto"/>
        <w:ind w:firstLine="720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Na entrevista profissional de seleção é adotada a escala de 0 a 20 valores, considerando-se a valoração até às centésimas.</w:t>
      </w:r>
    </w:p>
    <w:p w14:paraId="2F5E75A6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A7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9 – A ordenação final dos candidatos que completem o procedimento resultará da média aritmética ponderada das classificações quantitativas dos dois métodos de seleção que será expressa na escala de 0 a 20 valores e será efetuada através da seguinte fórmula:</w:t>
      </w:r>
    </w:p>
    <w:p w14:paraId="2F5E75A8" w14:textId="77777777" w:rsidR="00AC37D0" w:rsidRPr="00D76330" w:rsidRDefault="00AC37D0" w:rsidP="00D76330">
      <w:pPr>
        <w:spacing w:line="360" w:lineRule="auto"/>
        <w:jc w:val="center"/>
        <w:rPr>
          <w:rFonts w:asciiTheme="minorHAnsi" w:hAnsiTheme="minorHAnsi" w:cs="Calibri"/>
          <w:b/>
        </w:rPr>
      </w:pPr>
      <w:r w:rsidRPr="00D76330">
        <w:rPr>
          <w:rFonts w:asciiTheme="minorHAnsi" w:hAnsiTheme="minorHAnsi" w:cs="Calibri"/>
          <w:b/>
          <w:i/>
        </w:rPr>
        <w:t>OF= (60% AC) + (40% EPS)</w:t>
      </w:r>
    </w:p>
    <w:p w14:paraId="2F5E75A9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Sendo:</w:t>
      </w:r>
    </w:p>
    <w:p w14:paraId="2F5E75AA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ab/>
      </w:r>
      <w:r w:rsidRPr="00D76330">
        <w:rPr>
          <w:rFonts w:asciiTheme="minorHAnsi" w:hAnsiTheme="minorHAnsi" w:cs="Calibri"/>
          <w:i/>
        </w:rPr>
        <w:t>OF</w:t>
      </w:r>
      <w:r w:rsidRPr="00D76330">
        <w:rPr>
          <w:rFonts w:asciiTheme="minorHAnsi" w:hAnsiTheme="minorHAnsi" w:cs="Calibri"/>
        </w:rPr>
        <w:t xml:space="preserve"> = Ordenação Final;</w:t>
      </w:r>
    </w:p>
    <w:p w14:paraId="2F5E75AB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  <w:i/>
        </w:rPr>
        <w:t>AC</w:t>
      </w:r>
      <w:r w:rsidRPr="00D76330">
        <w:rPr>
          <w:rFonts w:asciiTheme="minorHAnsi" w:hAnsiTheme="minorHAnsi" w:cs="Calibri"/>
        </w:rPr>
        <w:t xml:space="preserve"> = Avaliação Curricular;</w:t>
      </w:r>
    </w:p>
    <w:p w14:paraId="2F5E75AC" w14:textId="77777777" w:rsidR="00AC37D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  <w:i/>
        </w:rPr>
        <w:t>EPS</w:t>
      </w:r>
      <w:r w:rsidRPr="00D76330">
        <w:rPr>
          <w:rFonts w:asciiTheme="minorHAnsi" w:hAnsiTheme="minorHAnsi" w:cs="Calibri"/>
        </w:rPr>
        <w:t xml:space="preserve"> = Entrevista Profissional de Seleção.</w:t>
      </w:r>
    </w:p>
    <w:p w14:paraId="2F5E75AD" w14:textId="77777777" w:rsidR="00844C9C" w:rsidRPr="00D76330" w:rsidRDefault="00844C9C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AE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10 – A falta de comparência dos candidatos a qualquer um dos métodos de seleção equivale à desistência do concurso, bem como serão excluídos do procedimento, os </w:t>
      </w:r>
      <w:r w:rsidRPr="00D76330">
        <w:rPr>
          <w:rFonts w:asciiTheme="minorHAnsi" w:hAnsiTheme="minorHAnsi" w:cs="Calibri"/>
        </w:rPr>
        <w:lastRenderedPageBreak/>
        <w:t>candidatos que tenham obtido uma valoração inferior a 9,5 valores num dos métodos de seleção, não lhes sendo aplicado o método de seleção seguinte.</w:t>
      </w:r>
    </w:p>
    <w:p w14:paraId="2F5E75AF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B0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11 - Em situações de igualdade de valoração aplica-se o disposto no artigo 35º da Resolução do Conselho do Governo nº 178/2009, de 24 de novembro, republicada pela Declaração de Retificaç</w:t>
      </w:r>
      <w:r w:rsidR="00844C9C">
        <w:rPr>
          <w:rFonts w:asciiTheme="minorHAnsi" w:hAnsiTheme="minorHAnsi" w:cs="Calibri"/>
        </w:rPr>
        <w:t>ã</w:t>
      </w:r>
      <w:r w:rsidR="005157F7">
        <w:rPr>
          <w:rFonts w:asciiTheme="minorHAnsi" w:hAnsiTheme="minorHAnsi" w:cs="Calibri"/>
        </w:rPr>
        <w:t>o nº 14/2009, de 2 de dezembro.</w:t>
      </w:r>
    </w:p>
    <w:p w14:paraId="2F5E75B1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B2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12 – Exclusão e notificação de candidatos: De acordo com o preceituado no nº 1 do artigo 30º da Resolução do Conselho do Governo nº 178/2009, de 24 de novembro, os candidatos excluídos serão notificados por uma das formas previstas no mesmo artigo, para a realização da audiência dos interessados nos termos do Código do Procedimento Administrativo.</w:t>
      </w:r>
    </w:p>
    <w:p w14:paraId="2F5E75B3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B4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13 – O exercício do direito de participação de interessados é obrigatoriamente efetuado mediante formulário próprio que se encontra disponível no seguinte endereço: www…. (indicar o sitio da internet onde se encontra, caso não tenha, poderá indicar o link do Portal da Educação).</w:t>
      </w:r>
    </w:p>
    <w:p w14:paraId="2F5E75B5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B6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14 - Os candidatos admitidos, serão convocados, através de notificação do dia, hora e local da realização dos métodos de seleção, nos termos previstos no artigo 32.º e por uma das formas previstas no artigo 30.º ambos da Resolução do Conselho do Governo nº 178/2009, de 24 de novembro.</w:t>
      </w:r>
    </w:p>
    <w:p w14:paraId="2F5E75B7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B8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15 – Nos termos da alínea t) do nº 2 do artigo 19º da Resolução do Conselho do Governo nº 178/2009, de 24 de novembro, os candidatos têm acesso às atas do Júri, onde constam os parâmetros de avaliação e respetiva ponderação de cada um dos métodos de seleção a utilizar, a grelha classificativa e o sistema de valoração final do método, desde que o solicitem.</w:t>
      </w:r>
    </w:p>
    <w:p w14:paraId="2F5E75B9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BA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lastRenderedPageBreak/>
        <w:t>16 – Quotas de Emprego: De acordo com o Decreto-Lei nº 29/2001, de 3 de fevereiro, adaptado à Região pelo Decreto Legislativo Regional nº 4/2002/A, de 1 de março, o candidato com deficiência tem preferência em igualdade de classificação, a qual prevalece sobre qualquer outra preferência legal.</w:t>
      </w:r>
    </w:p>
    <w:p w14:paraId="2F5E75BB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Os candidatos devem declarar no requerimento de admissão, sob compromisso de honra, o respetivo grau de incapacidade, o tipo de deficiência e os meios de comunicação/expressão a utilizar no processo de seleção, nos termos do diploma supramencionado.</w:t>
      </w:r>
      <w:r w:rsidRPr="00D76330">
        <w:rPr>
          <w:rFonts w:asciiTheme="minorHAnsi" w:hAnsiTheme="minorHAnsi" w:cs="Calibri"/>
        </w:rPr>
        <w:tab/>
      </w:r>
    </w:p>
    <w:p w14:paraId="2F5E75BC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BD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17 – Prazo de validade: O procedimento concursal é válido para o recrutamento dos postos de trabalho a ocupar.</w:t>
      </w:r>
    </w:p>
    <w:p w14:paraId="2F5E75BE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BF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18 – Composição do Júri:</w:t>
      </w:r>
    </w:p>
    <w:p w14:paraId="2F5E75C0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Presidente:</w:t>
      </w:r>
    </w:p>
    <w:p w14:paraId="2F5E75C1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Vogais efetivos:</w:t>
      </w:r>
    </w:p>
    <w:p w14:paraId="2F5E75C2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Vogais suplentes:</w:t>
      </w:r>
    </w:p>
    <w:p w14:paraId="2F5E75C3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C4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O 1º vogal efetivo substituirá o Presidente nas suas faltas e impedimentos.</w:t>
      </w:r>
    </w:p>
    <w:p w14:paraId="2F5E75C5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C6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19 – Formalização das candidaturas: As candidaturas deverão ser efetuadas em formulário próprio, obrigatório, nos termos do nº 2 do art.º 42º da Resolução nº 178/2009, de 24 de novembro, disponível em www…. imprimidas em suporte de papel e dirigidas ao Presidente do Júri, e remetidas por correio registado com aviso de receção, para a Escola ……………….., com a menção exterior «procedimento concursal comum para contrato de trabalho em funções públicas por tempo indeterminado na carreira de…….. e categoria de……..», Rua……….., Código Postal………., ou entregues pessoalmente na morada atrás referida.</w:t>
      </w:r>
    </w:p>
    <w:p w14:paraId="2F5E75C7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C8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19.1. Só é admissível a apresentação de candidaturas em suporte de papel.</w:t>
      </w:r>
    </w:p>
    <w:p w14:paraId="2F5E75C9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CA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20 – Conjuntamente com as</w:t>
      </w:r>
      <w:r w:rsidR="00F278AC">
        <w:rPr>
          <w:rFonts w:asciiTheme="minorHAnsi" w:hAnsiTheme="minorHAnsi" w:cs="Calibri"/>
        </w:rPr>
        <w:t xml:space="preserve"> candidaturas deve ser entregue</w:t>
      </w:r>
      <w:r w:rsidRPr="00D76330">
        <w:rPr>
          <w:rFonts w:asciiTheme="minorHAnsi" w:hAnsiTheme="minorHAnsi" w:cs="Calibri"/>
        </w:rPr>
        <w:t>:</w:t>
      </w:r>
    </w:p>
    <w:p w14:paraId="2F5E75CB" w14:textId="77777777" w:rsidR="00AC37D0" w:rsidRPr="00844C9C" w:rsidRDefault="00AC37D0" w:rsidP="00844C9C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Theme="minorHAnsi" w:hAnsiTheme="minorHAnsi" w:cs="Calibri"/>
        </w:rPr>
      </w:pPr>
      <w:r w:rsidRPr="00844C9C">
        <w:rPr>
          <w:rFonts w:asciiTheme="minorHAnsi" w:hAnsiTheme="minorHAnsi" w:cs="Calibri"/>
        </w:rPr>
        <w:t>Fotocópia do BI, do Cartão de Contribuinte (ou Cartão de Cidadão);</w:t>
      </w:r>
    </w:p>
    <w:p w14:paraId="2F5E75CC" w14:textId="77777777" w:rsidR="00AC37D0" w:rsidRPr="00844C9C" w:rsidRDefault="00AC37D0" w:rsidP="00844C9C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Theme="minorHAnsi" w:hAnsiTheme="minorHAnsi" w:cs="Calibri"/>
        </w:rPr>
      </w:pPr>
      <w:r w:rsidRPr="00844C9C">
        <w:rPr>
          <w:rFonts w:asciiTheme="minorHAnsi" w:hAnsiTheme="minorHAnsi" w:cs="Calibri"/>
        </w:rPr>
        <w:t>Certificado de habilitações;</w:t>
      </w:r>
    </w:p>
    <w:p w14:paraId="2F5E75CD" w14:textId="77777777" w:rsidR="00AC37D0" w:rsidRPr="00844C9C" w:rsidRDefault="00AC37D0" w:rsidP="00844C9C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Theme="minorHAnsi" w:hAnsiTheme="minorHAnsi" w:cs="Calibri"/>
        </w:rPr>
      </w:pPr>
      <w:r w:rsidRPr="00844C9C">
        <w:rPr>
          <w:rFonts w:asciiTheme="minorHAnsi" w:hAnsiTheme="minorHAnsi" w:cs="Calibri"/>
        </w:rPr>
        <w:t>Curriculum vitae detalhado e atualizado, devidamente assinado e datado;</w:t>
      </w:r>
    </w:p>
    <w:p w14:paraId="2F5E75CE" w14:textId="77777777" w:rsidR="00AC37D0" w:rsidRDefault="00AC37D0" w:rsidP="00844C9C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Theme="minorHAnsi" w:hAnsiTheme="minorHAnsi" w:cs="Calibri"/>
        </w:rPr>
      </w:pPr>
      <w:r w:rsidRPr="00844C9C">
        <w:rPr>
          <w:rFonts w:asciiTheme="minorHAnsi" w:hAnsiTheme="minorHAnsi" w:cs="Calibri"/>
        </w:rPr>
        <w:t>Declaração do serviço, a que se encontra vinculado, devidamente atualizada, devendo constar respetivamente, a modalidade de relação jurídica de emprego público que detém, o tempo de execução das atividades que desempenha e inerentes ao posto de trabalho que ocupa, com descrição sumária dessa funções, em anos, meses e dias, bem como, cópia ou informação da avaliação de desempenho nos últimos 3 anos, quantitativa e qualitativa.</w:t>
      </w:r>
    </w:p>
    <w:p w14:paraId="2F5E75CF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D0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21 – Em cumprimento da alínea </w:t>
      </w:r>
      <w:r w:rsidRPr="00D76330">
        <w:rPr>
          <w:rFonts w:asciiTheme="minorHAnsi" w:hAnsiTheme="minorHAnsi" w:cs="Calibri"/>
          <w:i/>
        </w:rPr>
        <w:t>h</w:t>
      </w:r>
      <w:r w:rsidRPr="00D76330">
        <w:rPr>
          <w:rFonts w:asciiTheme="minorHAnsi" w:hAnsiTheme="minorHAnsi" w:cs="Calibri"/>
        </w:rPr>
        <w:t>) do artigo 9º da Constituição, a Administração Pública, enquanto entidade empregadora, promove ativamente uma política de igualdade de oportunidades entre homens e mulheres no acesso ao emprego e na progressão profissional, providenciando no sentido de evitar toda e qualquer forma de discriminação.</w:t>
      </w:r>
    </w:p>
    <w:p w14:paraId="2F5E75D1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D2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22 – A lista unitária da ordenação final dos candidatos, após homologação, é publicada na BEP-Açores e afixada em local visível ao público das instalações da entidade empregadora pública.</w:t>
      </w:r>
    </w:p>
    <w:p w14:paraId="2F5E75D3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p w14:paraId="2F5E75D4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Local, data</w:t>
      </w:r>
    </w:p>
    <w:p w14:paraId="2F5E75D5" w14:textId="77777777" w:rsidR="00AC37D0" w:rsidRPr="00D76330" w:rsidRDefault="00AC37D0" w:rsidP="00D76330">
      <w:pPr>
        <w:spacing w:line="360" w:lineRule="auto"/>
        <w:ind w:firstLine="708"/>
        <w:jc w:val="both"/>
        <w:rPr>
          <w:rFonts w:asciiTheme="minorHAnsi" w:hAnsiTheme="minorHAnsi" w:cs="Calibri"/>
        </w:rPr>
      </w:pPr>
    </w:p>
    <w:p w14:paraId="2F5E75D6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>Presidente do Júri, (assinatura)</w:t>
      </w:r>
    </w:p>
    <w:p w14:paraId="2F5E75D7" w14:textId="77777777" w:rsidR="00AC37D0" w:rsidRPr="00D76330" w:rsidRDefault="00AC37D0" w:rsidP="00D76330">
      <w:pPr>
        <w:spacing w:line="360" w:lineRule="auto"/>
        <w:rPr>
          <w:rFonts w:asciiTheme="minorHAnsi" w:hAnsiTheme="minorHAnsi" w:cs="Arial"/>
        </w:rPr>
      </w:pPr>
    </w:p>
    <w:p w14:paraId="2F5E75D8" w14:textId="77777777" w:rsidR="00AC37D0" w:rsidRPr="00D76330" w:rsidRDefault="00AC37D0" w:rsidP="00D76330">
      <w:pPr>
        <w:spacing w:line="360" w:lineRule="auto"/>
        <w:jc w:val="both"/>
        <w:rPr>
          <w:rFonts w:asciiTheme="minorHAnsi" w:hAnsiTheme="minorHAnsi" w:cs="Calibri"/>
        </w:rPr>
      </w:pPr>
    </w:p>
    <w:sectPr w:rsidR="00AC37D0" w:rsidRPr="00D76330" w:rsidSect="00F164D6">
      <w:headerReference w:type="defaul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E75DB" w14:textId="77777777" w:rsidR="00092CB0" w:rsidRDefault="00092CB0" w:rsidP="00267BDC">
      <w:r>
        <w:separator/>
      </w:r>
    </w:p>
  </w:endnote>
  <w:endnote w:type="continuationSeparator" w:id="0">
    <w:p w14:paraId="2F5E75DC" w14:textId="77777777" w:rsidR="00092CB0" w:rsidRDefault="00092CB0" w:rsidP="0026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E75D9" w14:textId="77777777" w:rsidR="00092CB0" w:rsidRDefault="00092CB0" w:rsidP="00267BDC">
      <w:r>
        <w:separator/>
      </w:r>
    </w:p>
  </w:footnote>
  <w:footnote w:type="continuationSeparator" w:id="0">
    <w:p w14:paraId="2F5E75DA" w14:textId="77777777" w:rsidR="00092CB0" w:rsidRDefault="00092CB0" w:rsidP="00267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E75DD" w14:textId="77777777" w:rsidR="00267BDC" w:rsidRDefault="00267BDC" w:rsidP="00267BDC">
    <w:pPr>
      <w:jc w:val="center"/>
      <w:rPr>
        <w:sz w:val="12"/>
      </w:rPr>
    </w:pPr>
    <w:r>
      <w:rPr>
        <w:noProof/>
        <w:sz w:val="12"/>
      </w:rPr>
      <w:drawing>
        <wp:inline distT="0" distB="0" distL="0" distR="0" wp14:anchorId="2F5E75E3" wp14:editId="2F5E75E4">
          <wp:extent cx="365760" cy="3657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E75DE" w14:textId="77777777" w:rsidR="00267BDC" w:rsidRPr="006F74A5" w:rsidRDefault="00267BDC" w:rsidP="00267BDC">
    <w:pPr>
      <w:jc w:val="center"/>
      <w:rPr>
        <w:rFonts w:ascii="Arial" w:hAnsi="Arial" w:cs="Arial"/>
        <w:b/>
        <w:color w:val="000080"/>
      </w:rPr>
    </w:pPr>
    <w:r w:rsidRPr="006F74A5">
      <w:rPr>
        <w:rFonts w:ascii="Arial" w:hAnsi="Arial" w:cs="Arial"/>
        <w:color w:val="000080"/>
        <w:sz w:val="18"/>
      </w:rPr>
      <w:t>REGIÃO AUTÓNOMA DOS AÇORES</w:t>
    </w:r>
  </w:p>
  <w:p w14:paraId="2F5E75DF" w14:textId="77777777" w:rsidR="00267BDC" w:rsidRPr="006F74A5" w:rsidRDefault="00D872B8" w:rsidP="00267BDC">
    <w:pPr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 xml:space="preserve">SECRETARIA </w:t>
    </w:r>
    <w:r w:rsidR="00856B7F">
      <w:rPr>
        <w:rFonts w:ascii="Arial" w:hAnsi="Arial" w:cs="Arial"/>
        <w:b/>
        <w:color w:val="000080"/>
      </w:rPr>
      <w:t xml:space="preserve">REGIONAL DA EDUCAÇÃO </w:t>
    </w:r>
    <w:r>
      <w:rPr>
        <w:rFonts w:ascii="Arial" w:hAnsi="Arial" w:cs="Arial"/>
        <w:b/>
        <w:color w:val="000080"/>
      </w:rPr>
      <w:t>E CULTURA</w:t>
    </w:r>
  </w:p>
  <w:p w14:paraId="2F5E75E0" w14:textId="77777777" w:rsidR="00267BDC" w:rsidRPr="006F74A5" w:rsidRDefault="00267BDC" w:rsidP="00267BDC">
    <w:pPr>
      <w:pStyle w:val="Cabealho"/>
      <w:jc w:val="center"/>
      <w:rPr>
        <w:rFonts w:ascii="Arial" w:hAnsi="Arial" w:cs="Arial"/>
        <w:color w:val="000080"/>
      </w:rPr>
    </w:pPr>
    <w:r>
      <w:rPr>
        <w:rFonts w:ascii="Arial" w:hAnsi="Arial" w:cs="Arial"/>
        <w:b/>
        <w:noProof/>
        <w:color w:val="000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E75E5" wp14:editId="2F5E75E6">
              <wp:simplePos x="0" y="0"/>
              <wp:positionH relativeFrom="column">
                <wp:posOffset>2057400</wp:posOffset>
              </wp:positionH>
              <wp:positionV relativeFrom="paragraph">
                <wp:posOffset>57785</wp:posOffset>
              </wp:positionV>
              <wp:extent cx="1172845" cy="635"/>
              <wp:effectExtent l="9525" t="10160" r="8255" b="8255"/>
              <wp:wrapNone/>
              <wp:docPr id="2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84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55pt" to="254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" strokeweight="1pt">
              <v:stroke startarrowwidth="narrow" startarrowlength="short" endarrowwidth="narrow" endarrowlength="short"/>
            </v:line>
          </w:pict>
        </mc:Fallback>
      </mc:AlternateContent>
    </w:r>
  </w:p>
  <w:p w14:paraId="2F5E75E1" w14:textId="77777777" w:rsidR="00267BDC" w:rsidRPr="006F74A5" w:rsidRDefault="00267BDC" w:rsidP="00267BDC">
    <w:pPr>
      <w:pStyle w:val="Cabealho"/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>DIRE</w:t>
    </w:r>
    <w:r w:rsidRPr="006F74A5">
      <w:rPr>
        <w:rFonts w:ascii="Arial" w:hAnsi="Arial" w:cs="Arial"/>
        <w:b/>
        <w:color w:val="000080"/>
      </w:rPr>
      <w:t>ÇÃO REGIONAL DA EDUCAÇÃO</w:t>
    </w:r>
  </w:p>
  <w:p w14:paraId="2F5E75E2" w14:textId="77777777" w:rsidR="00267BDC" w:rsidRDefault="00267BDC" w:rsidP="00267B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D5C"/>
    <w:multiLevelType w:val="hybridMultilevel"/>
    <w:tmpl w:val="2100744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7A2747"/>
    <w:multiLevelType w:val="hybridMultilevel"/>
    <w:tmpl w:val="C7EAE08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EF76AA"/>
    <w:multiLevelType w:val="hybridMultilevel"/>
    <w:tmpl w:val="4508CB26"/>
    <w:lvl w:ilvl="0" w:tplc="0816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EF30FC3"/>
    <w:multiLevelType w:val="hybridMultilevel"/>
    <w:tmpl w:val="C1F2E9F0"/>
    <w:lvl w:ilvl="0" w:tplc="081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3CCB7E86"/>
    <w:multiLevelType w:val="hybridMultilevel"/>
    <w:tmpl w:val="26D2CB9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1355B"/>
    <w:multiLevelType w:val="hybridMultilevel"/>
    <w:tmpl w:val="181C49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77E74"/>
    <w:multiLevelType w:val="hybridMultilevel"/>
    <w:tmpl w:val="6B38AD38"/>
    <w:lvl w:ilvl="0" w:tplc="1A300FE6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1F63D8E"/>
    <w:multiLevelType w:val="hybridMultilevel"/>
    <w:tmpl w:val="830A928E"/>
    <w:lvl w:ilvl="0" w:tplc="08160017">
      <w:start w:val="1"/>
      <w:numFmt w:val="lowerLetter"/>
      <w:lvlText w:val="%1)"/>
      <w:lvlJc w:val="left"/>
      <w:pPr>
        <w:ind w:left="2205" w:hanging="360"/>
      </w:pPr>
    </w:lvl>
    <w:lvl w:ilvl="1" w:tplc="08160019" w:tentative="1">
      <w:start w:val="1"/>
      <w:numFmt w:val="lowerLetter"/>
      <w:lvlText w:val="%2."/>
      <w:lvlJc w:val="left"/>
      <w:pPr>
        <w:ind w:left="2925" w:hanging="360"/>
      </w:pPr>
    </w:lvl>
    <w:lvl w:ilvl="2" w:tplc="0816001B" w:tentative="1">
      <w:start w:val="1"/>
      <w:numFmt w:val="lowerRoman"/>
      <w:lvlText w:val="%3."/>
      <w:lvlJc w:val="right"/>
      <w:pPr>
        <w:ind w:left="3645" w:hanging="180"/>
      </w:pPr>
    </w:lvl>
    <w:lvl w:ilvl="3" w:tplc="0816000F" w:tentative="1">
      <w:start w:val="1"/>
      <w:numFmt w:val="decimal"/>
      <w:lvlText w:val="%4."/>
      <w:lvlJc w:val="left"/>
      <w:pPr>
        <w:ind w:left="4365" w:hanging="360"/>
      </w:pPr>
    </w:lvl>
    <w:lvl w:ilvl="4" w:tplc="08160019" w:tentative="1">
      <w:start w:val="1"/>
      <w:numFmt w:val="lowerLetter"/>
      <w:lvlText w:val="%5."/>
      <w:lvlJc w:val="left"/>
      <w:pPr>
        <w:ind w:left="5085" w:hanging="360"/>
      </w:pPr>
    </w:lvl>
    <w:lvl w:ilvl="5" w:tplc="0816001B" w:tentative="1">
      <w:start w:val="1"/>
      <w:numFmt w:val="lowerRoman"/>
      <w:lvlText w:val="%6."/>
      <w:lvlJc w:val="right"/>
      <w:pPr>
        <w:ind w:left="5805" w:hanging="180"/>
      </w:pPr>
    </w:lvl>
    <w:lvl w:ilvl="6" w:tplc="0816000F" w:tentative="1">
      <w:start w:val="1"/>
      <w:numFmt w:val="decimal"/>
      <w:lvlText w:val="%7."/>
      <w:lvlJc w:val="left"/>
      <w:pPr>
        <w:ind w:left="6525" w:hanging="360"/>
      </w:pPr>
    </w:lvl>
    <w:lvl w:ilvl="7" w:tplc="08160019" w:tentative="1">
      <w:start w:val="1"/>
      <w:numFmt w:val="lowerLetter"/>
      <w:lvlText w:val="%8."/>
      <w:lvlJc w:val="left"/>
      <w:pPr>
        <w:ind w:left="7245" w:hanging="360"/>
      </w:pPr>
    </w:lvl>
    <w:lvl w:ilvl="8" w:tplc="0816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B0"/>
    <w:rsid w:val="00092CB0"/>
    <w:rsid w:val="00146686"/>
    <w:rsid w:val="001B75F7"/>
    <w:rsid w:val="00233841"/>
    <w:rsid w:val="002417EF"/>
    <w:rsid w:val="00267BDC"/>
    <w:rsid w:val="003537F1"/>
    <w:rsid w:val="004211EE"/>
    <w:rsid w:val="005157F7"/>
    <w:rsid w:val="005C0D03"/>
    <w:rsid w:val="006132AE"/>
    <w:rsid w:val="00844C9C"/>
    <w:rsid w:val="00856B7F"/>
    <w:rsid w:val="0095221D"/>
    <w:rsid w:val="00A33AF7"/>
    <w:rsid w:val="00AC37D0"/>
    <w:rsid w:val="00D76330"/>
    <w:rsid w:val="00D872B8"/>
    <w:rsid w:val="00DA2BB9"/>
    <w:rsid w:val="00DC77FB"/>
    <w:rsid w:val="00E110AD"/>
    <w:rsid w:val="00EA09D9"/>
    <w:rsid w:val="00EE2DC2"/>
    <w:rsid w:val="00F164D6"/>
    <w:rsid w:val="00F278AC"/>
    <w:rsid w:val="00F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5E7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67BDC"/>
  </w:style>
  <w:style w:type="paragraph" w:styleId="Rodap">
    <w:name w:val="footer"/>
    <w:basedOn w:val="Normal"/>
    <w:link w:val="RodapCarc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7BDC"/>
  </w:style>
  <w:style w:type="paragraph" w:styleId="Textodebalo">
    <w:name w:val="Balloon Text"/>
    <w:basedOn w:val="Normal"/>
    <w:link w:val="TextodebaloCarcter"/>
    <w:uiPriority w:val="99"/>
    <w:semiHidden/>
    <w:unhideWhenUsed/>
    <w:rsid w:val="00267BD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7B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0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67BDC"/>
  </w:style>
  <w:style w:type="paragraph" w:styleId="Rodap">
    <w:name w:val="footer"/>
    <w:basedOn w:val="Normal"/>
    <w:link w:val="RodapCarc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7BDC"/>
  </w:style>
  <w:style w:type="paragraph" w:styleId="Textodebalo">
    <w:name w:val="Balloon Text"/>
    <w:basedOn w:val="Normal"/>
    <w:link w:val="TextodebaloCarcter"/>
    <w:uiPriority w:val="99"/>
    <w:semiHidden/>
    <w:unhideWhenUsed/>
    <w:rsid w:val="00267BD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7B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0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RE\WORD\Timb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A5CB3B0FBE094DB674134C9B34D7F5" ma:contentTypeVersion="1" ma:contentTypeDescription="Criar um novo documento." ma:contentTypeScope="" ma:versionID="a0ada906eecc4ff262b5eb0186135d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1C79F52D-941B-4EF2-A5C0-AE0881F7CE04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B61063-3084-4D9A-900A-CF86DD711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2CBAB-EF24-46DF-B21A-25F3158AB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721812-89A3-4888-B362-27A0CE6BB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0</TotalTime>
  <Pages>9</Pages>
  <Words>2182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</vt:lpstr>
    </vt:vector>
  </TitlesOfParts>
  <Company>Governo Regional dos Acores</Company>
  <LinksUpToDate>false</LinksUpToDate>
  <CharactersWithSpaces>13938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</dc:title>
  <dc:creator>mg197113</dc:creator>
  <cp:lastModifiedBy>Guida FSA. Dias</cp:lastModifiedBy>
  <cp:revision>2</cp:revision>
  <cp:lastPrinted>2014-09-10T13:39:00Z</cp:lastPrinted>
  <dcterms:created xsi:type="dcterms:W3CDTF">2017-06-20T16:15:00Z</dcterms:created>
  <dcterms:modified xsi:type="dcterms:W3CDTF">2017-06-20T16:15:00Z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0x01010017A5CB3B0FBE094DB674134C9B34D7F5</vt:lpwstr>
  </property>
</Properties>
</file>