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tbl>
      <w:tblPr>
        <w:tblStyle w:val="GrelhaMdia1-Cor1"/>
        <w:tblW w:w="14142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426"/>
        <w:gridCol w:w="1559"/>
        <w:gridCol w:w="2143"/>
        <w:gridCol w:w="1259"/>
        <w:gridCol w:w="1276"/>
        <w:gridCol w:w="850"/>
        <w:gridCol w:w="1559"/>
        <w:gridCol w:w="2127"/>
      </w:tblGrid>
      <w:tr w:rsidR="00B17FEF" w:rsidRPr="00EA6923" w14:paraId="6FA685C5" w14:textId="77777777" w:rsidTr="00337A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gridSpan w:val="10"/>
            <w:shd w:val="clear" w:color="auto" w:fill="365F91" w:themeFill="accent1" w:themeFillShade="BF"/>
          </w:tcPr>
          <w:p w14:paraId="6FA685C1" w14:textId="77777777" w:rsidR="00B17FEF" w:rsidRPr="00FF7DF4" w:rsidRDefault="00B17FEF" w:rsidP="00B17FEF">
            <w:pPr>
              <w:jc w:val="center"/>
              <w:rPr>
                <w:rFonts w:cs="Segoe UI"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  <w:r w:rsidRPr="00FF7DF4">
              <w:rPr>
                <w:rFonts w:cs="Segoe UI"/>
                <w:color w:val="FFFFFF" w:themeColor="background1"/>
                <w:sz w:val="20"/>
                <w:szCs w:val="20"/>
              </w:rPr>
              <w:t>LICENÇAS SEM REMUNERAÇÃO</w:t>
            </w:r>
          </w:p>
          <w:p w14:paraId="6FA685C2" w14:textId="77777777" w:rsidR="00E00970" w:rsidRDefault="00E00970" w:rsidP="002E4721">
            <w:pPr>
              <w:jc w:val="center"/>
              <w:rPr>
                <w:rFonts w:cs="Segoe UI"/>
                <w:color w:val="FFFFFF" w:themeColor="background1"/>
                <w:sz w:val="20"/>
                <w:szCs w:val="20"/>
              </w:rPr>
            </w:pPr>
          </w:p>
          <w:p w14:paraId="6FA685C3" w14:textId="77777777" w:rsidR="00B17FEF" w:rsidRDefault="00B17FEF" w:rsidP="002E4721">
            <w:pPr>
              <w:jc w:val="center"/>
              <w:rPr>
                <w:rFonts w:cs="Segoe UI"/>
                <w:color w:val="FFFFFF" w:themeColor="background1"/>
                <w:sz w:val="20"/>
                <w:szCs w:val="20"/>
              </w:rPr>
            </w:pPr>
            <w:r w:rsidRPr="00FF7DF4">
              <w:rPr>
                <w:rFonts w:cs="Segoe UI"/>
                <w:color w:val="FFFFFF" w:themeColor="background1"/>
                <w:sz w:val="20"/>
                <w:szCs w:val="20"/>
              </w:rPr>
              <w:t>Lei Geral do Trabalho em Funções Públicas, aprovada pela Lei nº 35/2014, de 20 de junho</w:t>
            </w:r>
            <w:r w:rsidR="002E4721">
              <w:rPr>
                <w:rFonts w:cs="Segoe UI"/>
                <w:color w:val="FFFFFF" w:themeColor="background1"/>
                <w:sz w:val="20"/>
                <w:szCs w:val="20"/>
              </w:rPr>
              <w:t xml:space="preserve"> (art.º 280º a 283º)</w:t>
            </w:r>
          </w:p>
          <w:p w14:paraId="6FA685C4" w14:textId="77777777" w:rsidR="00E00970" w:rsidRPr="002E4721" w:rsidRDefault="00E00970" w:rsidP="002E4721">
            <w:pPr>
              <w:jc w:val="center"/>
              <w:rPr>
                <w:rFonts w:cs="Segoe UI"/>
                <w:color w:val="FFFFFF" w:themeColor="background1"/>
                <w:sz w:val="20"/>
                <w:szCs w:val="20"/>
              </w:rPr>
            </w:pPr>
          </w:p>
        </w:tc>
      </w:tr>
      <w:tr w:rsidR="00337A8B" w:rsidRPr="00EA6923" w14:paraId="6FA685CC" w14:textId="77777777" w:rsidTr="00E00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  <w:shd w:val="clear" w:color="auto" w:fill="DDD9C3" w:themeFill="background2" w:themeFillShade="E6"/>
          </w:tcPr>
          <w:p w14:paraId="6FA685C6" w14:textId="77777777" w:rsidR="00337A8B" w:rsidRPr="00FF7DF4" w:rsidRDefault="00337A8B" w:rsidP="00337A8B">
            <w:pPr>
              <w:jc w:val="center"/>
              <w:rPr>
                <w:rFonts w:cs="Segoe UI"/>
                <w:b w:val="0"/>
                <w:color w:val="365F91" w:themeColor="accent1" w:themeShade="BF"/>
                <w:sz w:val="18"/>
                <w:szCs w:val="18"/>
              </w:rPr>
            </w:pPr>
          </w:p>
          <w:p w14:paraId="6FA685C7" w14:textId="77777777" w:rsidR="00337A8B" w:rsidRPr="00FF7DF4" w:rsidRDefault="00337A8B" w:rsidP="00337A8B">
            <w:pPr>
              <w:jc w:val="center"/>
              <w:rPr>
                <w:rFonts w:cs="Segoe UI"/>
                <w:color w:val="365F91" w:themeColor="accent1" w:themeShade="BF"/>
                <w:sz w:val="18"/>
                <w:szCs w:val="18"/>
              </w:rPr>
            </w:pPr>
            <w:r w:rsidRPr="00FF7DF4">
              <w:rPr>
                <w:rFonts w:cs="Segoe UI"/>
                <w:b w:val="0"/>
                <w:color w:val="365F91" w:themeColor="accent1" w:themeShade="BF"/>
                <w:sz w:val="18"/>
                <w:szCs w:val="18"/>
              </w:rPr>
              <w:t>Licenças sem remuneração</w:t>
            </w:r>
            <w:r w:rsidRPr="00FF7DF4">
              <w:rPr>
                <w:rFonts w:cs="Segoe UI"/>
                <w:color w:val="365F91" w:themeColor="accent1" w:themeShade="BF"/>
                <w:sz w:val="18"/>
                <w:szCs w:val="18"/>
              </w:rPr>
              <w:t xml:space="preserve"> não tipificadas</w:t>
            </w:r>
          </w:p>
          <w:p w14:paraId="6FA685C8" w14:textId="77777777" w:rsidR="00337A8B" w:rsidRPr="00FF7DF4" w:rsidRDefault="00337A8B" w:rsidP="00B17FEF">
            <w:pPr>
              <w:jc w:val="center"/>
              <w:rPr>
                <w:rFonts w:cs="Segoe UI"/>
                <w:b w:val="0"/>
                <w:bCs w:val="0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63" w:type="dxa"/>
            <w:gridSpan w:val="5"/>
            <w:vMerge w:val="restart"/>
            <w:shd w:val="clear" w:color="auto" w:fill="DDD9C3" w:themeFill="background2" w:themeFillShade="E6"/>
            <w:vAlign w:val="center"/>
          </w:tcPr>
          <w:p w14:paraId="6FA685C9" w14:textId="77777777" w:rsidR="00337A8B" w:rsidRPr="00FF7DF4" w:rsidRDefault="00337A8B" w:rsidP="00E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365F91" w:themeColor="accent1" w:themeShade="BF"/>
                <w:sz w:val="18"/>
                <w:szCs w:val="18"/>
              </w:rPr>
            </w:pPr>
            <w:r w:rsidRPr="00FF7DF4">
              <w:rPr>
                <w:rFonts w:cs="Segoe UI"/>
                <w:color w:val="365F91" w:themeColor="accent1" w:themeShade="BF"/>
                <w:sz w:val="18"/>
                <w:szCs w:val="18"/>
              </w:rPr>
              <w:t>Licenças sem remuneração</w:t>
            </w:r>
            <w:r w:rsidRPr="00FF7DF4">
              <w:rPr>
                <w:rFonts w:cs="Segoe UI"/>
                <w:b/>
                <w:color w:val="365F91" w:themeColor="accent1" w:themeShade="BF"/>
                <w:sz w:val="18"/>
                <w:szCs w:val="18"/>
              </w:rPr>
              <w:t xml:space="preserve"> para frequência de cursos de formação</w:t>
            </w:r>
            <w:r w:rsidRPr="00FF7DF4">
              <w:rPr>
                <w:rFonts w:cs="Segoe UI"/>
                <w:color w:val="365F91" w:themeColor="accent1" w:themeShade="BF"/>
                <w:sz w:val="18"/>
                <w:szCs w:val="18"/>
              </w:rPr>
              <w:t xml:space="preserve"> (superiores a 60 dias)</w:t>
            </w:r>
          </w:p>
        </w:tc>
        <w:tc>
          <w:tcPr>
            <w:tcW w:w="2409" w:type="dxa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6FA685CA" w14:textId="77777777" w:rsidR="00337A8B" w:rsidRPr="00FF7DF4" w:rsidRDefault="00337A8B" w:rsidP="00337A8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  <w:bCs/>
                <w:color w:val="FFFFFF" w:themeColor="background1"/>
                <w:sz w:val="18"/>
                <w:szCs w:val="18"/>
              </w:rPr>
            </w:pPr>
            <w:r w:rsidRPr="00FF7DF4">
              <w:rPr>
                <w:rFonts w:cs="Segoe UI"/>
                <w:color w:val="365F91" w:themeColor="accent1" w:themeShade="BF"/>
                <w:sz w:val="18"/>
                <w:szCs w:val="18"/>
              </w:rPr>
              <w:t xml:space="preserve">Licenças sem remuneração </w:t>
            </w:r>
            <w:r w:rsidRPr="00FF7DF4">
              <w:rPr>
                <w:rFonts w:cs="Segoe UI"/>
                <w:b/>
                <w:color w:val="365F91" w:themeColor="accent1" w:themeShade="BF"/>
                <w:sz w:val="18"/>
                <w:szCs w:val="18"/>
              </w:rPr>
              <w:t>para acompanhamento do cônjuge colocado no estrangeiro</w:t>
            </w:r>
          </w:p>
        </w:tc>
        <w:tc>
          <w:tcPr>
            <w:tcW w:w="2127" w:type="dxa"/>
            <w:vMerge w:val="restart"/>
            <w:shd w:val="clear" w:color="auto" w:fill="DDD9C3" w:themeFill="background2" w:themeFillShade="E6"/>
            <w:vAlign w:val="center"/>
          </w:tcPr>
          <w:p w14:paraId="6FA685CB" w14:textId="77777777" w:rsidR="00337A8B" w:rsidRPr="00FF7DF4" w:rsidRDefault="00337A8B" w:rsidP="00337A8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FFFFFF" w:themeColor="background1"/>
                <w:sz w:val="18"/>
                <w:szCs w:val="18"/>
              </w:rPr>
            </w:pPr>
            <w:r w:rsidRPr="00FF7DF4">
              <w:rPr>
                <w:rFonts w:cs="Segoe UI"/>
                <w:color w:val="365F91" w:themeColor="accent1" w:themeShade="BF"/>
                <w:sz w:val="18"/>
                <w:szCs w:val="18"/>
              </w:rPr>
              <w:t xml:space="preserve">Licenças sem remuneração </w:t>
            </w:r>
            <w:r w:rsidRPr="00FF7DF4">
              <w:rPr>
                <w:rFonts w:cs="Segoe UI"/>
                <w:b/>
                <w:color w:val="365F91" w:themeColor="accent1" w:themeShade="BF"/>
                <w:sz w:val="18"/>
                <w:szCs w:val="18"/>
              </w:rPr>
              <w:t>para o exercício de funções em organismos internacionais</w:t>
            </w:r>
          </w:p>
        </w:tc>
      </w:tr>
      <w:tr w:rsidR="00337A8B" w:rsidRPr="00EA6923" w14:paraId="6FA685D2" w14:textId="77777777" w:rsidTr="00920C07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shd w:val="clear" w:color="auto" w:fill="FFFFFF" w:themeFill="background1"/>
            <w:vAlign w:val="center"/>
          </w:tcPr>
          <w:p w14:paraId="6FA685CD" w14:textId="77777777" w:rsidR="00337A8B" w:rsidRPr="00FF7DF4" w:rsidRDefault="00337A8B" w:rsidP="00337A8B">
            <w:pPr>
              <w:jc w:val="center"/>
              <w:rPr>
                <w:rFonts w:cs="Segoe UI"/>
                <w:b w:val="0"/>
                <w:bCs w:val="0"/>
                <w:color w:val="FFFFFF" w:themeColor="background1"/>
                <w:sz w:val="18"/>
                <w:szCs w:val="18"/>
              </w:rPr>
            </w:pPr>
            <w:r w:rsidRPr="00FF7DF4">
              <w:rPr>
                <w:rFonts w:cs="Segoe UI"/>
                <w:color w:val="365F91" w:themeColor="accent1" w:themeShade="BF"/>
                <w:sz w:val="18"/>
                <w:szCs w:val="18"/>
              </w:rPr>
              <w:t>No interesse do trabalhador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14:paraId="6FA685CE" w14:textId="77777777" w:rsidR="00337A8B" w:rsidRPr="00FF7DF4" w:rsidRDefault="00337A8B" w:rsidP="00337A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/>
                <w:bCs/>
                <w:color w:val="FFFFFF" w:themeColor="background1"/>
                <w:sz w:val="18"/>
                <w:szCs w:val="18"/>
              </w:rPr>
            </w:pPr>
            <w:r w:rsidRPr="00FF7DF4">
              <w:rPr>
                <w:rFonts w:cs="Segoe UI"/>
                <w:b/>
                <w:color w:val="365F91" w:themeColor="accent1" w:themeShade="BF"/>
                <w:sz w:val="18"/>
                <w:szCs w:val="18"/>
              </w:rPr>
              <w:t>De interesse público</w:t>
            </w:r>
          </w:p>
        </w:tc>
        <w:tc>
          <w:tcPr>
            <w:tcW w:w="6663" w:type="dxa"/>
            <w:gridSpan w:val="5"/>
            <w:vMerge/>
            <w:shd w:val="clear" w:color="auto" w:fill="DBE5F1" w:themeFill="accent1" w:themeFillTint="33"/>
          </w:tcPr>
          <w:p w14:paraId="6FA685CF" w14:textId="77777777" w:rsidR="00337A8B" w:rsidRPr="00342037" w:rsidRDefault="00337A8B" w:rsidP="00B17F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/>
                <w:bCs/>
                <w:color w:val="FFFFFF" w:themeColor="background1"/>
              </w:rPr>
            </w:pPr>
          </w:p>
        </w:tc>
        <w:tc>
          <w:tcPr>
            <w:tcW w:w="2409" w:type="dxa"/>
            <w:gridSpan w:val="2"/>
            <w:vMerge/>
            <w:shd w:val="clear" w:color="auto" w:fill="DBE5F1" w:themeFill="accent1" w:themeFillTint="33"/>
          </w:tcPr>
          <w:p w14:paraId="6FA685D0" w14:textId="77777777" w:rsidR="00337A8B" w:rsidRPr="00342037" w:rsidRDefault="00337A8B" w:rsidP="00B17F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/>
                <w:bCs/>
                <w:color w:val="FFFFFF" w:themeColor="background1"/>
              </w:rPr>
            </w:pPr>
          </w:p>
        </w:tc>
        <w:tc>
          <w:tcPr>
            <w:tcW w:w="2127" w:type="dxa"/>
            <w:vMerge/>
            <w:shd w:val="clear" w:color="auto" w:fill="DBE5F1" w:themeFill="accent1" w:themeFillTint="33"/>
          </w:tcPr>
          <w:p w14:paraId="6FA685D1" w14:textId="77777777" w:rsidR="00337A8B" w:rsidRPr="00342037" w:rsidRDefault="00337A8B" w:rsidP="00B17F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FFFFFF" w:themeColor="background1"/>
              </w:rPr>
            </w:pPr>
          </w:p>
        </w:tc>
      </w:tr>
      <w:tr w:rsidR="00337A8B" w:rsidRPr="00EA6923" w14:paraId="6FA685DC" w14:textId="77777777" w:rsidTr="002E4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bottom w:val="single" w:sz="8" w:space="0" w:color="7BA0CD" w:themeColor="accent1" w:themeTint="BF"/>
            </w:tcBorders>
            <w:shd w:val="clear" w:color="auto" w:fill="FFFFFF" w:themeFill="background1"/>
          </w:tcPr>
          <w:p w14:paraId="6FA685D3" w14:textId="77777777" w:rsidR="00337A8B" w:rsidRPr="00EA6923" w:rsidRDefault="00337A8B" w:rsidP="00B17FEF">
            <w:pPr>
              <w:jc w:val="center"/>
              <w:rPr>
                <w:rFonts w:ascii="Arial Narrow" w:hAnsi="Arial Narrow" w:cs="Segoe UI"/>
                <w:b w:val="0"/>
                <w:bCs w:val="0"/>
                <w:color w:val="FFFFFF" w:themeColor="background1"/>
              </w:rPr>
            </w:pPr>
          </w:p>
        </w:tc>
        <w:tc>
          <w:tcPr>
            <w:tcW w:w="1417" w:type="dxa"/>
            <w:vMerge/>
            <w:tcBorders>
              <w:bottom w:val="single" w:sz="8" w:space="0" w:color="7BA0CD" w:themeColor="accent1" w:themeTint="BF"/>
            </w:tcBorders>
            <w:shd w:val="clear" w:color="auto" w:fill="FFFFFF" w:themeFill="background1"/>
          </w:tcPr>
          <w:p w14:paraId="6FA685D4" w14:textId="77777777" w:rsidR="00337A8B" w:rsidRPr="00EA6923" w:rsidRDefault="00337A8B" w:rsidP="00B17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Segoe UI"/>
                <w:b/>
                <w:bCs/>
                <w:color w:val="FFFFFF" w:themeColor="background1"/>
              </w:rPr>
            </w:pPr>
          </w:p>
        </w:tc>
        <w:tc>
          <w:tcPr>
            <w:tcW w:w="6663" w:type="dxa"/>
            <w:gridSpan w:val="5"/>
            <w:tcBorders>
              <w:bottom w:val="single" w:sz="8" w:space="0" w:color="7BA0CD" w:themeColor="accent1" w:themeTint="BF"/>
            </w:tcBorders>
            <w:shd w:val="clear" w:color="auto" w:fill="FFFFFF" w:themeFill="background1"/>
          </w:tcPr>
          <w:p w14:paraId="6FA685D5" w14:textId="77777777" w:rsidR="00337A8B" w:rsidRPr="00FF7DF4" w:rsidRDefault="00337A8B" w:rsidP="00337A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365F91" w:themeColor="accent1" w:themeShade="BF"/>
                <w:sz w:val="16"/>
                <w:szCs w:val="16"/>
              </w:rPr>
            </w:pPr>
            <w:r w:rsidRPr="00FF7DF4">
              <w:rPr>
                <w:rFonts w:cs="Segoe UI"/>
                <w:color w:val="365F91" w:themeColor="accent1" w:themeShade="BF"/>
                <w:sz w:val="16"/>
                <w:szCs w:val="16"/>
              </w:rPr>
              <w:t xml:space="preserve">As licenças para frequência de cursos de formação, </w:t>
            </w:r>
            <w:r w:rsidRPr="00FF7DF4">
              <w:rPr>
                <w:rFonts w:cs="Segoe UI"/>
                <w:b/>
                <w:color w:val="365F91" w:themeColor="accent1" w:themeShade="BF"/>
                <w:sz w:val="16"/>
                <w:szCs w:val="16"/>
              </w:rPr>
              <w:t>podem ser</w:t>
            </w:r>
            <w:r w:rsidRPr="00FF7DF4">
              <w:rPr>
                <w:rFonts w:cs="Segoe UI"/>
                <w:color w:val="365F91" w:themeColor="accent1" w:themeShade="BF"/>
                <w:sz w:val="16"/>
                <w:szCs w:val="16"/>
              </w:rPr>
              <w:t xml:space="preserve"> </w:t>
            </w:r>
            <w:r w:rsidRPr="00FF7DF4">
              <w:rPr>
                <w:rFonts w:cs="Segoe UI"/>
                <w:b/>
                <w:color w:val="365F91" w:themeColor="accent1" w:themeShade="BF"/>
                <w:sz w:val="16"/>
                <w:szCs w:val="16"/>
              </w:rPr>
              <w:t>recusadas</w:t>
            </w:r>
            <w:r w:rsidRPr="00FF7DF4">
              <w:rPr>
                <w:rFonts w:cs="Segoe UI"/>
                <w:color w:val="365F91" w:themeColor="accent1" w:themeShade="BF"/>
                <w:sz w:val="16"/>
                <w:szCs w:val="16"/>
              </w:rPr>
              <w:t xml:space="preserve"> pela entidade empregadora </w:t>
            </w:r>
            <w:r w:rsidRPr="00FF7DF4">
              <w:rPr>
                <w:rFonts w:cs="Segoe UI"/>
                <w:b/>
                <w:color w:val="365F91" w:themeColor="accent1" w:themeShade="BF"/>
                <w:sz w:val="16"/>
                <w:szCs w:val="16"/>
              </w:rPr>
              <w:t>se</w:t>
            </w:r>
            <w:r w:rsidRPr="00FF7DF4">
              <w:rPr>
                <w:rFonts w:cs="Segoe UI"/>
                <w:color w:val="365F91" w:themeColor="accent1" w:themeShade="BF"/>
                <w:sz w:val="16"/>
                <w:szCs w:val="16"/>
              </w:rPr>
              <w:t>:</w:t>
            </w:r>
          </w:p>
          <w:p w14:paraId="6FA685D6" w14:textId="77777777" w:rsidR="00337A8B" w:rsidRPr="00FF7DF4" w:rsidRDefault="00337A8B" w:rsidP="00337A8B">
            <w:pPr>
              <w:pStyle w:val="PargrafodaLista"/>
              <w:numPr>
                <w:ilvl w:val="0"/>
                <w:numId w:val="1"/>
              </w:numPr>
              <w:ind w:left="217" w:hanging="2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365F91" w:themeColor="accent1" w:themeShade="BF"/>
                <w:sz w:val="16"/>
                <w:szCs w:val="16"/>
              </w:rPr>
            </w:pPr>
            <w:r w:rsidRPr="00FF7DF4">
              <w:rPr>
                <w:rFonts w:cs="Segoe UI"/>
                <w:color w:val="365F91" w:themeColor="accent1" w:themeShade="BF"/>
                <w:sz w:val="16"/>
                <w:szCs w:val="16"/>
              </w:rPr>
              <w:t>O trabalhador tenha tido formação profissional adequada ou licença para o mesmo fim, nos últimos 24 meses;</w:t>
            </w:r>
          </w:p>
          <w:p w14:paraId="6FA685D7" w14:textId="77777777" w:rsidR="00337A8B" w:rsidRPr="00FF7DF4" w:rsidRDefault="00337A8B" w:rsidP="00337A8B">
            <w:pPr>
              <w:pStyle w:val="PargrafodaLista"/>
              <w:numPr>
                <w:ilvl w:val="0"/>
                <w:numId w:val="1"/>
              </w:numPr>
              <w:ind w:left="217" w:hanging="2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365F91" w:themeColor="accent1" w:themeShade="BF"/>
                <w:sz w:val="16"/>
                <w:szCs w:val="16"/>
              </w:rPr>
            </w:pPr>
            <w:r w:rsidRPr="00FF7DF4">
              <w:rPr>
                <w:rFonts w:cs="Segoe UI"/>
                <w:color w:val="365F91" w:themeColor="accent1" w:themeShade="BF"/>
                <w:sz w:val="16"/>
                <w:szCs w:val="16"/>
              </w:rPr>
              <w:t>A antiguidade do trabalhador no serviço seja inferior a 3 anos;</w:t>
            </w:r>
          </w:p>
          <w:p w14:paraId="6FA685D8" w14:textId="77777777" w:rsidR="00337A8B" w:rsidRPr="00FF7DF4" w:rsidRDefault="00337A8B" w:rsidP="00337A8B">
            <w:pPr>
              <w:pStyle w:val="PargrafodaLista"/>
              <w:numPr>
                <w:ilvl w:val="0"/>
                <w:numId w:val="1"/>
              </w:numPr>
              <w:ind w:left="217" w:hanging="2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365F91" w:themeColor="accent1" w:themeShade="BF"/>
                <w:sz w:val="16"/>
                <w:szCs w:val="16"/>
              </w:rPr>
            </w:pPr>
            <w:r w:rsidRPr="00FF7DF4">
              <w:rPr>
                <w:rFonts w:cs="Segoe UI"/>
                <w:color w:val="365F91" w:themeColor="accent1" w:themeShade="BF"/>
                <w:sz w:val="16"/>
                <w:szCs w:val="16"/>
              </w:rPr>
              <w:t>Quando o requerimento da licença não tenha uma antecedência mínima de 90 dias em relação à data do seu início;</w:t>
            </w:r>
          </w:p>
          <w:p w14:paraId="6FA685D9" w14:textId="77777777" w:rsidR="00337A8B" w:rsidRPr="00FF7DF4" w:rsidRDefault="00337A8B" w:rsidP="00342037">
            <w:pPr>
              <w:pStyle w:val="PargrafodaLista"/>
              <w:numPr>
                <w:ilvl w:val="0"/>
                <w:numId w:val="1"/>
              </w:numPr>
              <w:ind w:left="217" w:hanging="2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365F91" w:themeColor="accent1" w:themeShade="BF"/>
                <w:sz w:val="16"/>
                <w:szCs w:val="16"/>
              </w:rPr>
            </w:pPr>
            <w:r w:rsidRPr="00FF7DF4">
              <w:rPr>
                <w:rFonts w:cs="Segoe UI"/>
                <w:color w:val="365F91" w:themeColor="accent1" w:themeShade="BF"/>
                <w:sz w:val="16"/>
                <w:szCs w:val="16"/>
              </w:rPr>
              <w:t>O trabalhador for titular de cargo dirigente que chefie equipas multidisciplinares ou esteja integrado em carreira ou categoria de grau 3 de complexidade funcional, quando não seja possível a sua substituição.</w:t>
            </w:r>
            <w:r w:rsidR="00342037" w:rsidRPr="00FF7DF4">
              <w:rPr>
                <w:rFonts w:cs="Segoe UI"/>
                <w:color w:val="365F91" w:themeColor="accent1" w:themeShade="BF"/>
                <w:sz w:val="16"/>
                <w:szCs w:val="16"/>
              </w:rPr>
              <w:t xml:space="preserve"> </w:t>
            </w:r>
            <w:r w:rsidRPr="00FF7DF4">
              <w:rPr>
                <w:rFonts w:cs="Segoe UI"/>
                <w:color w:val="365F91" w:themeColor="accent1" w:themeShade="BF"/>
                <w:sz w:val="16"/>
                <w:szCs w:val="16"/>
              </w:rPr>
              <w:t>(nº 3 do art.º 280º)</w:t>
            </w:r>
          </w:p>
        </w:tc>
        <w:tc>
          <w:tcPr>
            <w:tcW w:w="2409" w:type="dxa"/>
            <w:gridSpan w:val="2"/>
            <w:vMerge/>
            <w:tcBorders>
              <w:bottom w:val="single" w:sz="8" w:space="0" w:color="7BA0CD" w:themeColor="accent1" w:themeTint="BF"/>
            </w:tcBorders>
            <w:shd w:val="clear" w:color="auto" w:fill="DBE5F1" w:themeFill="accent1" w:themeFillTint="33"/>
          </w:tcPr>
          <w:p w14:paraId="6FA685DA" w14:textId="77777777" w:rsidR="00337A8B" w:rsidRPr="00342037" w:rsidRDefault="00337A8B" w:rsidP="00B17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  <w:bCs/>
                <w:color w:val="FFFFFF" w:themeColor="background1"/>
              </w:rPr>
            </w:pPr>
          </w:p>
        </w:tc>
        <w:tc>
          <w:tcPr>
            <w:tcW w:w="2127" w:type="dxa"/>
            <w:vMerge/>
            <w:tcBorders>
              <w:bottom w:val="single" w:sz="8" w:space="0" w:color="7BA0CD" w:themeColor="accent1" w:themeTint="BF"/>
            </w:tcBorders>
            <w:shd w:val="clear" w:color="auto" w:fill="DBE5F1" w:themeFill="accent1" w:themeFillTint="33"/>
          </w:tcPr>
          <w:p w14:paraId="6FA685DB" w14:textId="77777777" w:rsidR="00337A8B" w:rsidRPr="00342037" w:rsidRDefault="00337A8B" w:rsidP="00B17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FFFFFF" w:themeColor="background1"/>
              </w:rPr>
            </w:pPr>
          </w:p>
        </w:tc>
      </w:tr>
      <w:tr w:rsidR="00337A8B" w:rsidRPr="00EA6923" w14:paraId="6FA685E0" w14:textId="77777777" w:rsidTr="002E4721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gridSpan w:val="10"/>
            <w:tcBorders>
              <w:bottom w:val="single" w:sz="8" w:space="0" w:color="7BA0CD" w:themeColor="accent1" w:themeTint="BF"/>
            </w:tcBorders>
            <w:shd w:val="clear" w:color="auto" w:fill="FFFFFF" w:themeFill="background1"/>
          </w:tcPr>
          <w:p w14:paraId="6FA685DD" w14:textId="77777777" w:rsidR="00337A8B" w:rsidRPr="00342037" w:rsidRDefault="00337A8B" w:rsidP="000606A0">
            <w:pPr>
              <w:jc w:val="center"/>
              <w:rPr>
                <w:rFonts w:cs="Segoe UI"/>
                <w:b w:val="0"/>
                <w:color w:val="365F91" w:themeColor="accent1" w:themeShade="BF"/>
                <w:sz w:val="18"/>
                <w:szCs w:val="18"/>
              </w:rPr>
            </w:pPr>
          </w:p>
          <w:p w14:paraId="6FA685DE" w14:textId="77777777" w:rsidR="00337A8B" w:rsidRDefault="00337A8B" w:rsidP="00342037">
            <w:pPr>
              <w:jc w:val="center"/>
              <w:rPr>
                <w:rFonts w:cs="Segoe UI"/>
                <w:b w:val="0"/>
                <w:color w:val="365F91" w:themeColor="accent1" w:themeShade="BF"/>
                <w:sz w:val="18"/>
                <w:szCs w:val="18"/>
              </w:rPr>
            </w:pPr>
            <w:r w:rsidRPr="00342037">
              <w:rPr>
                <w:rFonts w:cs="Segoe UI"/>
                <w:b w:val="0"/>
                <w:color w:val="365F91" w:themeColor="accent1" w:themeShade="BF"/>
                <w:sz w:val="18"/>
                <w:szCs w:val="18"/>
              </w:rPr>
              <w:t xml:space="preserve">O trabalhador </w:t>
            </w:r>
            <w:r w:rsidRPr="00342037">
              <w:rPr>
                <w:rFonts w:cs="Segoe UI"/>
                <w:color w:val="365F91" w:themeColor="accent1" w:themeShade="BF"/>
                <w:sz w:val="18"/>
                <w:szCs w:val="18"/>
              </w:rPr>
              <w:t>requer</w:t>
            </w:r>
            <w:r w:rsidRPr="00342037">
              <w:rPr>
                <w:rFonts w:cs="Segoe UI"/>
                <w:b w:val="0"/>
                <w:color w:val="365F91" w:themeColor="accent1" w:themeShade="BF"/>
                <w:sz w:val="18"/>
                <w:szCs w:val="18"/>
              </w:rPr>
              <w:t xml:space="preserve"> ao </w:t>
            </w:r>
            <w:r w:rsidRPr="00342037">
              <w:rPr>
                <w:rFonts w:cs="Segoe UI"/>
                <w:color w:val="365F91" w:themeColor="accent1" w:themeShade="BF"/>
                <w:sz w:val="18"/>
                <w:szCs w:val="18"/>
              </w:rPr>
              <w:t>dirigente máximo</w:t>
            </w:r>
            <w:r w:rsidRPr="00342037">
              <w:rPr>
                <w:rFonts w:cs="Segoe UI"/>
                <w:b w:val="0"/>
                <w:color w:val="365F91" w:themeColor="accent1" w:themeShade="BF"/>
                <w:sz w:val="18"/>
                <w:szCs w:val="18"/>
              </w:rPr>
              <w:t xml:space="preserve"> </w:t>
            </w:r>
            <w:r w:rsidRPr="00342037">
              <w:rPr>
                <w:rFonts w:cs="Segoe UI"/>
                <w:color w:val="365F91" w:themeColor="accent1" w:themeShade="BF"/>
                <w:sz w:val="18"/>
                <w:szCs w:val="18"/>
              </w:rPr>
              <w:t>do serviço</w:t>
            </w:r>
            <w:r w:rsidRPr="00342037">
              <w:rPr>
                <w:rFonts w:cs="Segoe UI"/>
                <w:b w:val="0"/>
                <w:color w:val="365F91" w:themeColor="accent1" w:themeShade="BF"/>
                <w:sz w:val="18"/>
                <w:szCs w:val="18"/>
              </w:rPr>
              <w:t xml:space="preserve"> o pedido de licença, indicando a </w:t>
            </w:r>
            <w:r w:rsidRPr="00342037">
              <w:rPr>
                <w:rFonts w:cs="Segoe UI"/>
                <w:color w:val="365F91" w:themeColor="accent1" w:themeShade="BF"/>
                <w:sz w:val="18"/>
                <w:szCs w:val="18"/>
              </w:rPr>
              <w:t>duração</w:t>
            </w:r>
            <w:r w:rsidRPr="00342037">
              <w:rPr>
                <w:rFonts w:cs="Segoe UI"/>
                <w:b w:val="0"/>
                <w:color w:val="365F91" w:themeColor="accent1" w:themeShade="BF"/>
                <w:sz w:val="18"/>
                <w:szCs w:val="18"/>
              </w:rPr>
              <w:t xml:space="preserve"> da mesma e o </w:t>
            </w:r>
            <w:r w:rsidRPr="00342037">
              <w:rPr>
                <w:rFonts w:cs="Segoe UI"/>
                <w:color w:val="365F91" w:themeColor="accent1" w:themeShade="BF"/>
                <w:sz w:val="18"/>
                <w:szCs w:val="18"/>
              </w:rPr>
              <w:t>motivo</w:t>
            </w:r>
            <w:r w:rsidRPr="00342037">
              <w:rPr>
                <w:rFonts w:cs="Segoe UI"/>
                <w:b w:val="0"/>
                <w:color w:val="365F91" w:themeColor="accent1" w:themeShade="BF"/>
                <w:sz w:val="18"/>
                <w:szCs w:val="18"/>
              </w:rPr>
              <w:t xml:space="preserve"> pelo qual a solicita.</w:t>
            </w:r>
          </w:p>
          <w:p w14:paraId="6FA685DF" w14:textId="77777777" w:rsidR="00342037" w:rsidRPr="00342037" w:rsidRDefault="00342037" w:rsidP="00342037">
            <w:pPr>
              <w:jc w:val="center"/>
              <w:rPr>
                <w:rFonts w:cs="Segoe UI"/>
                <w:b w:val="0"/>
                <w:color w:val="365F91" w:themeColor="accent1" w:themeShade="BF"/>
                <w:sz w:val="18"/>
                <w:szCs w:val="18"/>
              </w:rPr>
            </w:pPr>
          </w:p>
        </w:tc>
      </w:tr>
      <w:tr w:rsidR="00342037" w:rsidRPr="00EA6923" w14:paraId="6FA685EA" w14:textId="77777777" w:rsidTr="00681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gridSpan w:val="4"/>
            <w:tcBorders>
              <w:bottom w:val="single" w:sz="8" w:space="0" w:color="7BA0CD" w:themeColor="accent1" w:themeTint="BF"/>
            </w:tcBorders>
            <w:shd w:val="clear" w:color="auto" w:fill="FFFFFF" w:themeFill="background1"/>
            <w:vAlign w:val="center"/>
          </w:tcPr>
          <w:p w14:paraId="6FA685E1" w14:textId="77777777" w:rsidR="00342037" w:rsidRPr="00FF7DF4" w:rsidRDefault="00681A9F" w:rsidP="00681A9F">
            <w:pPr>
              <w:jc w:val="both"/>
              <w:rPr>
                <w:b w:val="0"/>
                <w:color w:val="365F91" w:themeColor="accent1" w:themeShade="BF"/>
                <w:sz w:val="16"/>
                <w:szCs w:val="16"/>
              </w:rPr>
            </w:pPr>
            <w:r w:rsidRPr="00681A9F">
              <w:rPr>
                <w:b w:val="0"/>
                <w:color w:val="365F91" w:themeColor="accent1" w:themeShade="BF"/>
                <w:sz w:val="16"/>
                <w:szCs w:val="16"/>
              </w:rPr>
              <w:t>Nas</w:t>
            </w:r>
            <w:r>
              <w:rPr>
                <w:color w:val="365F91" w:themeColor="accent1" w:themeShade="BF"/>
                <w:sz w:val="16"/>
                <w:szCs w:val="16"/>
              </w:rPr>
              <w:t xml:space="preserve"> licenças </w:t>
            </w:r>
            <w:r w:rsidRPr="00681A9F">
              <w:rPr>
                <w:b w:val="0"/>
                <w:color w:val="365F91" w:themeColor="accent1" w:themeShade="BF"/>
                <w:sz w:val="16"/>
                <w:szCs w:val="16"/>
              </w:rPr>
              <w:t>previstas para</w:t>
            </w:r>
            <w:r>
              <w:rPr>
                <w:color w:val="365F91" w:themeColor="accent1" w:themeShade="BF"/>
                <w:sz w:val="16"/>
                <w:szCs w:val="16"/>
              </w:rPr>
              <w:t xml:space="preserve"> acompanhamento do cônjuge colocado no estrangeiro</w:t>
            </w:r>
            <w:r w:rsidRPr="00681A9F">
              <w:rPr>
                <w:b w:val="0"/>
                <w:color w:val="365F91" w:themeColor="accent1" w:themeShade="BF"/>
                <w:sz w:val="16"/>
                <w:szCs w:val="16"/>
              </w:rPr>
              <w:t>, bem como</w:t>
            </w:r>
            <w:r>
              <w:rPr>
                <w:color w:val="365F91" w:themeColor="accent1" w:themeShade="BF"/>
                <w:sz w:val="16"/>
                <w:szCs w:val="16"/>
              </w:rPr>
              <w:t xml:space="preserve"> para o exercício de funções em organismos internacionais </w:t>
            </w:r>
            <w:r w:rsidRPr="00681A9F">
              <w:rPr>
                <w:b w:val="0"/>
                <w:color w:val="365F91" w:themeColor="accent1" w:themeShade="BF"/>
                <w:sz w:val="16"/>
                <w:szCs w:val="16"/>
              </w:rPr>
              <w:t>e</w:t>
            </w:r>
            <w:r>
              <w:rPr>
                <w:color w:val="365F91" w:themeColor="accent1" w:themeShade="BF"/>
                <w:sz w:val="16"/>
                <w:szCs w:val="16"/>
              </w:rPr>
              <w:t xml:space="preserve"> noutras licenças fundadas em circunstâncias de interesse público</w:t>
            </w:r>
            <w:r w:rsidRPr="00681A9F">
              <w:rPr>
                <w:b w:val="0"/>
                <w:color w:val="365F91" w:themeColor="accent1" w:themeShade="BF"/>
                <w:sz w:val="16"/>
                <w:szCs w:val="16"/>
              </w:rPr>
              <w:t>, o trabalhador tem direito à contagem do tempo para efeitos de antiguidade e pode continuar a efetuar descontos para a ADSE ou outro subsistema de saúde de que beneficie, com base na remuneração auferida à data do início da licença.</w:t>
            </w:r>
            <w:r>
              <w:rPr>
                <w:color w:val="365F91" w:themeColor="accent1" w:themeShade="BF"/>
                <w:sz w:val="16"/>
                <w:szCs w:val="16"/>
              </w:rPr>
              <w:t xml:space="preserve"> </w:t>
            </w:r>
            <w:r w:rsidRPr="00681A9F">
              <w:rPr>
                <w:b w:val="0"/>
                <w:color w:val="365F91" w:themeColor="accent1" w:themeShade="BF"/>
                <w:sz w:val="16"/>
                <w:szCs w:val="16"/>
              </w:rPr>
              <w:t>(nº 3 do art.º 281º)</w:t>
            </w:r>
          </w:p>
        </w:tc>
        <w:tc>
          <w:tcPr>
            <w:tcW w:w="3402" w:type="dxa"/>
            <w:gridSpan w:val="2"/>
            <w:tcBorders>
              <w:bottom w:val="single" w:sz="8" w:space="0" w:color="7BA0CD" w:themeColor="accent1" w:themeTint="BF"/>
            </w:tcBorders>
            <w:shd w:val="clear" w:color="auto" w:fill="DDD9C3" w:themeFill="background2" w:themeFillShade="E6"/>
            <w:vAlign w:val="center"/>
          </w:tcPr>
          <w:p w14:paraId="6FA685E2" w14:textId="77777777" w:rsidR="00342037" w:rsidRPr="00C73AAB" w:rsidRDefault="00342037" w:rsidP="00342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  <w:bCs/>
                <w:color w:val="365F91" w:themeColor="accent1" w:themeShade="BF"/>
                <w:sz w:val="18"/>
                <w:szCs w:val="18"/>
              </w:rPr>
            </w:pPr>
            <w:r w:rsidRPr="00C73AAB">
              <w:rPr>
                <w:rFonts w:cs="Segoe UI"/>
                <w:bCs/>
                <w:color w:val="365F91" w:themeColor="accent1" w:themeShade="BF"/>
                <w:sz w:val="18"/>
                <w:szCs w:val="18"/>
              </w:rPr>
              <w:t xml:space="preserve">Todas as licenças </w:t>
            </w:r>
            <w:r w:rsidRPr="00C73AAB">
              <w:rPr>
                <w:rFonts w:cs="Segoe UI"/>
                <w:b/>
                <w:bCs/>
                <w:color w:val="365F91" w:themeColor="accent1" w:themeShade="BF"/>
                <w:sz w:val="18"/>
                <w:szCs w:val="18"/>
              </w:rPr>
              <w:t>determinam a suspensão do vínculo</w:t>
            </w:r>
          </w:p>
          <w:p w14:paraId="6FA685E3" w14:textId="77777777" w:rsidR="00342037" w:rsidRPr="00C73AAB" w:rsidRDefault="00342037" w:rsidP="00342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Cs/>
                <w:color w:val="365F91" w:themeColor="accent1" w:themeShade="BF"/>
                <w:sz w:val="18"/>
                <w:szCs w:val="18"/>
              </w:rPr>
            </w:pPr>
          </w:p>
          <w:p w14:paraId="6FA685E4" w14:textId="77777777" w:rsidR="00342037" w:rsidRPr="00342037" w:rsidRDefault="00342037" w:rsidP="00342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Cs/>
                <w:color w:val="365F91" w:themeColor="accent1" w:themeShade="BF"/>
                <w:sz w:val="16"/>
                <w:szCs w:val="16"/>
              </w:rPr>
            </w:pPr>
            <w:r w:rsidRPr="00342037">
              <w:rPr>
                <w:rFonts w:cs="Segoe UI"/>
                <w:bCs/>
                <w:color w:val="365F91" w:themeColor="accent1" w:themeShade="BF"/>
                <w:sz w:val="16"/>
                <w:szCs w:val="16"/>
              </w:rPr>
              <w:t>(nº 1 do art.º 281º)</w:t>
            </w:r>
          </w:p>
        </w:tc>
        <w:tc>
          <w:tcPr>
            <w:tcW w:w="5812" w:type="dxa"/>
            <w:gridSpan w:val="4"/>
            <w:tcBorders>
              <w:bottom w:val="single" w:sz="8" w:space="0" w:color="7BA0CD" w:themeColor="accent1" w:themeTint="BF"/>
            </w:tcBorders>
            <w:shd w:val="clear" w:color="auto" w:fill="FFFFFF" w:themeFill="background1"/>
          </w:tcPr>
          <w:p w14:paraId="6FA685E5" w14:textId="77777777" w:rsidR="00342037" w:rsidRDefault="00342037" w:rsidP="003420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  <w:sz w:val="16"/>
                <w:szCs w:val="16"/>
              </w:rPr>
            </w:pPr>
            <w:r w:rsidRPr="00342037">
              <w:rPr>
                <w:b/>
                <w:color w:val="365F91" w:themeColor="accent1" w:themeShade="BF"/>
                <w:sz w:val="16"/>
                <w:szCs w:val="16"/>
              </w:rPr>
              <w:t>Durante a redução ou suspensão do contrato:</w:t>
            </w:r>
          </w:p>
          <w:p w14:paraId="6FA685E6" w14:textId="77777777" w:rsidR="00342037" w:rsidRPr="00342037" w:rsidRDefault="00342037" w:rsidP="003420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  <w:sz w:val="16"/>
                <w:szCs w:val="16"/>
              </w:rPr>
            </w:pPr>
          </w:p>
          <w:p w14:paraId="6FA685E7" w14:textId="77777777" w:rsidR="00342037" w:rsidRPr="00342037" w:rsidRDefault="00342037" w:rsidP="00342037">
            <w:pPr>
              <w:pStyle w:val="PargrafodaLista"/>
              <w:numPr>
                <w:ilvl w:val="0"/>
                <w:numId w:val="2"/>
              </w:numPr>
              <w:ind w:left="426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6"/>
                <w:szCs w:val="16"/>
              </w:rPr>
            </w:pPr>
            <w:r w:rsidRPr="00342037">
              <w:rPr>
                <w:color w:val="365F91" w:themeColor="accent1" w:themeShade="BF"/>
                <w:sz w:val="16"/>
                <w:szCs w:val="16"/>
              </w:rPr>
              <w:t>Mantém-se os direitos, deveres e garantias das partes na medida em que pressuponham a efetiva prestação do trabalho;</w:t>
            </w:r>
          </w:p>
          <w:p w14:paraId="6FA685E8" w14:textId="77777777" w:rsidR="00342037" w:rsidRPr="00342037" w:rsidRDefault="00342037" w:rsidP="00342037">
            <w:pPr>
              <w:pStyle w:val="PargrafodaLista"/>
              <w:numPr>
                <w:ilvl w:val="0"/>
                <w:numId w:val="2"/>
              </w:numPr>
              <w:ind w:left="426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6"/>
                <w:szCs w:val="16"/>
              </w:rPr>
            </w:pPr>
            <w:r w:rsidRPr="00342037">
              <w:rPr>
                <w:color w:val="365F91" w:themeColor="accent1" w:themeShade="BF"/>
                <w:sz w:val="16"/>
                <w:szCs w:val="16"/>
              </w:rPr>
              <w:t>Não interrompe o decurso do prazo para efeitos de caducidade, nem obsta a que qualquer das partes faça cessar o contrato nos termos gerais. (nº 1 e nº 3 do art.º 277º)</w:t>
            </w:r>
          </w:p>
          <w:p w14:paraId="6FA685E9" w14:textId="77777777" w:rsidR="00342037" w:rsidRPr="00342037" w:rsidRDefault="00342037" w:rsidP="00060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342037" w:rsidRPr="00EA6923" w14:paraId="6FA685EC" w14:textId="77777777" w:rsidTr="00E00970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gridSpan w:val="10"/>
            <w:shd w:val="clear" w:color="auto" w:fill="DDD9C3" w:themeFill="background2" w:themeFillShade="E6"/>
            <w:vAlign w:val="center"/>
          </w:tcPr>
          <w:p w14:paraId="6FA685EB" w14:textId="77777777" w:rsidR="00FF7DF4" w:rsidRPr="00FF7DF4" w:rsidRDefault="00342037" w:rsidP="00FF7DF4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FF7DF4">
              <w:rPr>
                <w:color w:val="365F91" w:themeColor="accent1" w:themeShade="BF"/>
                <w:sz w:val="20"/>
                <w:szCs w:val="20"/>
              </w:rPr>
              <w:t>Duração das Licenças</w:t>
            </w:r>
          </w:p>
        </w:tc>
      </w:tr>
      <w:tr w:rsidR="00342037" w:rsidRPr="00EA6923" w14:paraId="6FA685F0" w14:textId="77777777" w:rsidTr="002E4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3"/>
            <w:tcBorders>
              <w:bottom w:val="single" w:sz="8" w:space="0" w:color="7BA0CD" w:themeColor="accent1" w:themeTint="BF"/>
            </w:tcBorders>
            <w:shd w:val="clear" w:color="auto" w:fill="FFFFFF" w:themeFill="background1"/>
            <w:vAlign w:val="center"/>
          </w:tcPr>
          <w:p w14:paraId="6FA685ED" w14:textId="77777777" w:rsidR="00342037" w:rsidRPr="00342037" w:rsidRDefault="00FF7DF4" w:rsidP="00FF7DF4">
            <w:pPr>
              <w:jc w:val="center"/>
              <w:rPr>
                <w:color w:val="365F91" w:themeColor="accent1" w:themeShade="BF"/>
                <w:sz w:val="16"/>
                <w:szCs w:val="16"/>
              </w:rPr>
            </w:pPr>
            <w:r>
              <w:rPr>
                <w:color w:val="365F91" w:themeColor="accent1" w:themeShade="BF"/>
                <w:sz w:val="16"/>
                <w:szCs w:val="16"/>
              </w:rPr>
              <w:t xml:space="preserve">Licenças </w:t>
            </w:r>
            <w:r w:rsidRPr="00FF7DF4">
              <w:rPr>
                <w:b w:val="0"/>
                <w:color w:val="365F91" w:themeColor="accent1" w:themeShade="BF"/>
                <w:sz w:val="16"/>
                <w:szCs w:val="16"/>
              </w:rPr>
              <w:t>de duração</w:t>
            </w:r>
            <w:r>
              <w:rPr>
                <w:color w:val="365F91" w:themeColor="accent1" w:themeShade="BF"/>
                <w:sz w:val="16"/>
                <w:szCs w:val="16"/>
              </w:rPr>
              <w:t xml:space="preserve"> inferior a 1 ano</w:t>
            </w:r>
          </w:p>
        </w:tc>
        <w:tc>
          <w:tcPr>
            <w:tcW w:w="7087" w:type="dxa"/>
            <w:gridSpan w:val="5"/>
            <w:tcBorders>
              <w:bottom w:val="single" w:sz="8" w:space="0" w:color="7BA0CD" w:themeColor="accent1" w:themeTint="BF"/>
            </w:tcBorders>
            <w:shd w:val="clear" w:color="auto" w:fill="FFFFFF" w:themeFill="background1"/>
            <w:vAlign w:val="center"/>
          </w:tcPr>
          <w:p w14:paraId="6FA685EE" w14:textId="77777777" w:rsidR="00342037" w:rsidRPr="00FF7DF4" w:rsidRDefault="00FF7DF4" w:rsidP="00FF7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Cs/>
                <w:color w:val="365F91" w:themeColor="accent1" w:themeShade="BF"/>
                <w:sz w:val="16"/>
                <w:szCs w:val="16"/>
              </w:rPr>
            </w:pPr>
            <w:r w:rsidRPr="00FF7DF4">
              <w:rPr>
                <w:rFonts w:cs="Segoe UI"/>
                <w:b/>
                <w:bCs/>
                <w:color w:val="365F91" w:themeColor="accent1" w:themeShade="BF"/>
                <w:sz w:val="16"/>
                <w:szCs w:val="16"/>
              </w:rPr>
              <w:t>Licenças</w:t>
            </w:r>
            <w:r w:rsidRPr="00FF7DF4">
              <w:rPr>
                <w:rFonts w:cs="Segoe UI"/>
                <w:bCs/>
                <w:color w:val="365F91" w:themeColor="accent1" w:themeShade="BF"/>
                <w:sz w:val="16"/>
                <w:szCs w:val="16"/>
              </w:rPr>
              <w:t xml:space="preserve"> para </w:t>
            </w:r>
            <w:r w:rsidRPr="00FF7DF4">
              <w:rPr>
                <w:rFonts w:cs="Segoe UI"/>
                <w:b/>
                <w:bCs/>
                <w:color w:val="365F91" w:themeColor="accent1" w:themeShade="BF"/>
                <w:sz w:val="16"/>
                <w:szCs w:val="16"/>
              </w:rPr>
              <w:t>acompanhamento do cônjuge no estrangeiro</w:t>
            </w:r>
            <w:r w:rsidRPr="00FF7DF4">
              <w:rPr>
                <w:rFonts w:cs="Segoe UI"/>
                <w:bCs/>
                <w:color w:val="365F91" w:themeColor="accent1" w:themeShade="BF"/>
                <w:sz w:val="16"/>
                <w:szCs w:val="16"/>
              </w:rPr>
              <w:t xml:space="preserve">, para </w:t>
            </w:r>
            <w:r w:rsidRPr="00FF7DF4">
              <w:rPr>
                <w:rFonts w:cs="Segoe UI"/>
                <w:b/>
                <w:bCs/>
                <w:color w:val="365F91" w:themeColor="accent1" w:themeShade="BF"/>
                <w:sz w:val="16"/>
                <w:szCs w:val="16"/>
              </w:rPr>
              <w:t>o exercício de funções em organismos internacionais e outras fundadas em interesse público</w:t>
            </w:r>
            <w:r w:rsidRPr="00FF7DF4">
              <w:rPr>
                <w:rFonts w:cs="Segoe UI"/>
                <w:bCs/>
                <w:color w:val="365F91" w:themeColor="accent1" w:themeShade="BF"/>
                <w:sz w:val="16"/>
                <w:szCs w:val="16"/>
              </w:rPr>
              <w:t>, independentemente da duração.</w:t>
            </w:r>
          </w:p>
        </w:tc>
        <w:tc>
          <w:tcPr>
            <w:tcW w:w="3686" w:type="dxa"/>
            <w:gridSpan w:val="2"/>
            <w:tcBorders>
              <w:bottom w:val="single" w:sz="8" w:space="0" w:color="7BA0CD" w:themeColor="accent1" w:themeTint="BF"/>
            </w:tcBorders>
            <w:shd w:val="clear" w:color="auto" w:fill="FFFFFF" w:themeFill="background1"/>
            <w:vAlign w:val="center"/>
          </w:tcPr>
          <w:p w14:paraId="6FA685EF" w14:textId="77777777" w:rsidR="00342037" w:rsidRPr="00342037" w:rsidRDefault="00FF7DF4" w:rsidP="00FF7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  <w:sz w:val="16"/>
                <w:szCs w:val="16"/>
              </w:rPr>
            </w:pPr>
            <w:r>
              <w:rPr>
                <w:b/>
                <w:color w:val="365F91" w:themeColor="accent1" w:themeShade="BF"/>
                <w:sz w:val="16"/>
                <w:szCs w:val="16"/>
              </w:rPr>
              <w:t xml:space="preserve">Licenças </w:t>
            </w:r>
            <w:r w:rsidRPr="00FF7DF4">
              <w:rPr>
                <w:color w:val="365F91" w:themeColor="accent1" w:themeShade="BF"/>
                <w:sz w:val="16"/>
                <w:szCs w:val="16"/>
              </w:rPr>
              <w:t>de duração igual</w:t>
            </w:r>
            <w:r>
              <w:rPr>
                <w:b/>
                <w:color w:val="365F91" w:themeColor="accent1" w:themeShade="BF"/>
                <w:sz w:val="16"/>
                <w:szCs w:val="16"/>
              </w:rPr>
              <w:t xml:space="preserve"> ou superior a 1 ano</w:t>
            </w:r>
          </w:p>
        </w:tc>
      </w:tr>
      <w:tr w:rsidR="00FF7DF4" w:rsidRPr="00FF7DF4" w14:paraId="6FA685F2" w14:textId="77777777" w:rsidTr="00E00970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gridSpan w:val="10"/>
            <w:shd w:val="clear" w:color="auto" w:fill="DDD9C3" w:themeFill="background2" w:themeFillShade="E6"/>
            <w:vAlign w:val="center"/>
          </w:tcPr>
          <w:p w14:paraId="6FA685F1" w14:textId="77777777" w:rsidR="00FF7DF4" w:rsidRPr="0028048F" w:rsidRDefault="00FF7DF4" w:rsidP="00E73687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28048F">
              <w:rPr>
                <w:color w:val="365F91" w:themeColor="accent1" w:themeShade="BF"/>
                <w:sz w:val="20"/>
                <w:szCs w:val="20"/>
              </w:rPr>
              <w:t xml:space="preserve">Regresso </w:t>
            </w:r>
            <w:r w:rsidRPr="0028048F">
              <w:rPr>
                <w:b w:val="0"/>
                <w:color w:val="365F91" w:themeColor="accent1" w:themeShade="BF"/>
                <w:sz w:val="20"/>
                <w:szCs w:val="20"/>
              </w:rPr>
              <w:t>do trabalhador ao</w:t>
            </w:r>
            <w:r w:rsidRPr="0028048F">
              <w:rPr>
                <w:color w:val="365F91" w:themeColor="accent1" w:themeShade="BF"/>
                <w:sz w:val="20"/>
                <w:szCs w:val="20"/>
              </w:rPr>
              <w:t xml:space="preserve"> serviço</w:t>
            </w:r>
          </w:p>
        </w:tc>
      </w:tr>
      <w:tr w:rsidR="00FF7DF4" w:rsidRPr="00342037" w14:paraId="6FA685F7" w14:textId="77777777" w:rsidTr="00962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1" w:type="dxa"/>
            <w:gridSpan w:val="5"/>
            <w:shd w:val="clear" w:color="auto" w:fill="FFFFFF" w:themeFill="background1"/>
            <w:vAlign w:val="center"/>
          </w:tcPr>
          <w:p w14:paraId="6FA685F3" w14:textId="77777777" w:rsidR="00FF7DF4" w:rsidRDefault="00FF7DF4" w:rsidP="00E73687">
            <w:pPr>
              <w:jc w:val="center"/>
              <w:rPr>
                <w:bCs w:val="0"/>
                <w:color w:val="365F91" w:themeColor="accent1" w:themeShade="BF"/>
                <w:sz w:val="16"/>
                <w:szCs w:val="16"/>
              </w:rPr>
            </w:pPr>
            <w:r>
              <w:rPr>
                <w:bCs w:val="0"/>
                <w:color w:val="365F91" w:themeColor="accent1" w:themeShade="BF"/>
                <w:sz w:val="16"/>
                <w:szCs w:val="16"/>
              </w:rPr>
              <w:t>Após terminar o período da licença</w:t>
            </w:r>
          </w:p>
          <w:p w14:paraId="6FA685F4" w14:textId="77777777" w:rsidR="00FF7DF4" w:rsidRPr="00FF7DF4" w:rsidRDefault="00FF7DF4" w:rsidP="00E73687">
            <w:pPr>
              <w:jc w:val="center"/>
              <w:rPr>
                <w:b w:val="0"/>
                <w:bCs w:val="0"/>
                <w:color w:val="365F91" w:themeColor="accent1" w:themeShade="BF"/>
                <w:sz w:val="16"/>
                <w:szCs w:val="16"/>
              </w:rPr>
            </w:pPr>
            <w:r w:rsidRPr="00FF7DF4">
              <w:rPr>
                <w:b w:val="0"/>
                <w:bCs w:val="0"/>
                <w:color w:val="365F91" w:themeColor="accent1" w:themeShade="BF"/>
                <w:sz w:val="16"/>
                <w:szCs w:val="16"/>
              </w:rPr>
              <w:t>(nº 4 do art.º 281º)</w:t>
            </w:r>
          </w:p>
        </w:tc>
        <w:tc>
          <w:tcPr>
            <w:tcW w:w="7071" w:type="dxa"/>
            <w:gridSpan w:val="5"/>
            <w:shd w:val="clear" w:color="auto" w:fill="FFFFFF" w:themeFill="background1"/>
            <w:vAlign w:val="center"/>
          </w:tcPr>
          <w:p w14:paraId="6FA685F5" w14:textId="77777777" w:rsidR="00FF7DF4" w:rsidRDefault="00FF7DF4" w:rsidP="00E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  <w:sz w:val="16"/>
                <w:szCs w:val="16"/>
              </w:rPr>
            </w:pPr>
            <w:r>
              <w:rPr>
                <w:b/>
                <w:color w:val="365F91" w:themeColor="accent1" w:themeShade="BF"/>
                <w:sz w:val="16"/>
                <w:szCs w:val="16"/>
              </w:rPr>
              <w:t>Regresso antecipado</w:t>
            </w:r>
          </w:p>
          <w:p w14:paraId="6FA685F6" w14:textId="77777777" w:rsidR="00FF7DF4" w:rsidRPr="00FF7DF4" w:rsidRDefault="00FF7DF4" w:rsidP="00E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6"/>
                <w:szCs w:val="16"/>
              </w:rPr>
            </w:pPr>
            <w:r w:rsidRPr="00FF7DF4">
              <w:rPr>
                <w:color w:val="365F91" w:themeColor="accent1" w:themeShade="BF"/>
                <w:sz w:val="16"/>
                <w:szCs w:val="16"/>
              </w:rPr>
              <w:t>(nº 6 do art.º 281º)</w:t>
            </w:r>
          </w:p>
        </w:tc>
      </w:tr>
      <w:tr w:rsidR="00FF7DF4" w:rsidRPr="00342037" w14:paraId="6FA685FE" w14:textId="77777777" w:rsidTr="00AD46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gridSpan w:val="10"/>
            <w:shd w:val="clear" w:color="auto" w:fill="FFFFFF" w:themeFill="background1"/>
            <w:vAlign w:val="center"/>
          </w:tcPr>
          <w:p w14:paraId="6FA685F8" w14:textId="77777777" w:rsidR="00FF7DF4" w:rsidRPr="00C73AAB" w:rsidRDefault="00FF7DF4" w:rsidP="00FF7DF4">
            <w:pPr>
              <w:jc w:val="both"/>
              <w:rPr>
                <w:b w:val="0"/>
                <w:color w:val="365F91" w:themeColor="accent1" w:themeShade="BF"/>
                <w:sz w:val="16"/>
                <w:szCs w:val="16"/>
              </w:rPr>
            </w:pPr>
            <w:r w:rsidRPr="00C73AAB">
              <w:rPr>
                <w:b w:val="0"/>
                <w:color w:val="365F91" w:themeColor="accent1" w:themeShade="BF"/>
                <w:sz w:val="16"/>
                <w:szCs w:val="16"/>
              </w:rPr>
              <w:t xml:space="preserve">Nas </w:t>
            </w:r>
            <w:r w:rsidRPr="00C73AAB">
              <w:rPr>
                <w:color w:val="365F91" w:themeColor="accent1" w:themeShade="BF"/>
                <w:sz w:val="16"/>
                <w:szCs w:val="16"/>
              </w:rPr>
              <w:t>licenças de duração inferior a 1 ano</w:t>
            </w:r>
            <w:r w:rsidRPr="00C73AAB">
              <w:rPr>
                <w:b w:val="0"/>
                <w:color w:val="365F91" w:themeColor="accent1" w:themeShade="BF"/>
                <w:sz w:val="16"/>
                <w:szCs w:val="16"/>
              </w:rPr>
              <w:t xml:space="preserve">, nas previstas para </w:t>
            </w:r>
            <w:r w:rsidRPr="00C73AAB">
              <w:rPr>
                <w:color w:val="365F91" w:themeColor="accent1" w:themeShade="BF"/>
                <w:sz w:val="16"/>
                <w:szCs w:val="16"/>
              </w:rPr>
              <w:t>acompanhamento do cônjuge colocado no estrangeiro</w:t>
            </w:r>
            <w:r w:rsidRPr="00C73AAB">
              <w:rPr>
                <w:b w:val="0"/>
                <w:color w:val="365F91" w:themeColor="accent1" w:themeShade="BF"/>
                <w:sz w:val="16"/>
                <w:szCs w:val="16"/>
              </w:rPr>
              <w:t xml:space="preserve">, para o </w:t>
            </w:r>
            <w:r w:rsidRPr="00C73AAB">
              <w:rPr>
                <w:color w:val="365F91" w:themeColor="accent1" w:themeShade="BF"/>
                <w:sz w:val="16"/>
                <w:szCs w:val="16"/>
              </w:rPr>
              <w:t>exercício de funções em organismos internacionais e outras fundadas em circunstâncias de interesse público</w:t>
            </w:r>
            <w:r w:rsidRPr="00C73AAB">
              <w:rPr>
                <w:b w:val="0"/>
                <w:color w:val="365F91" w:themeColor="accent1" w:themeShade="BF"/>
                <w:sz w:val="16"/>
                <w:szCs w:val="16"/>
              </w:rPr>
              <w:t xml:space="preserve"> o trabalhador </w:t>
            </w:r>
            <w:r w:rsidRPr="00C73AAB">
              <w:rPr>
                <w:color w:val="365F91" w:themeColor="accent1" w:themeShade="BF"/>
                <w:sz w:val="16"/>
                <w:szCs w:val="16"/>
              </w:rPr>
              <w:t xml:space="preserve">tem direito à ocupação de um posto de trabalho </w:t>
            </w:r>
            <w:r w:rsidRPr="00C73AAB">
              <w:rPr>
                <w:b w:val="0"/>
                <w:color w:val="365F91" w:themeColor="accent1" w:themeShade="BF"/>
                <w:sz w:val="16"/>
                <w:szCs w:val="16"/>
              </w:rPr>
              <w:t>no órgão ou serviço</w:t>
            </w:r>
            <w:r w:rsidRPr="00C73AAB">
              <w:rPr>
                <w:color w:val="365F91" w:themeColor="accent1" w:themeShade="BF"/>
                <w:sz w:val="16"/>
                <w:szCs w:val="16"/>
              </w:rPr>
              <w:t xml:space="preserve"> após terminar o período da licença</w:t>
            </w:r>
            <w:r w:rsidR="00C73AAB">
              <w:rPr>
                <w:color w:val="365F91" w:themeColor="accent1" w:themeShade="BF"/>
                <w:sz w:val="16"/>
                <w:szCs w:val="16"/>
              </w:rPr>
              <w:t>.</w:t>
            </w:r>
            <w:r w:rsidRPr="00C73AAB">
              <w:rPr>
                <w:b w:val="0"/>
                <w:color w:val="365F91" w:themeColor="accent1" w:themeShade="BF"/>
                <w:sz w:val="16"/>
                <w:szCs w:val="16"/>
              </w:rPr>
              <w:t xml:space="preserve"> (nº 4 do art.º 281º)</w:t>
            </w:r>
          </w:p>
          <w:p w14:paraId="6FA685F9" w14:textId="77777777" w:rsidR="00FF7DF4" w:rsidRPr="00C73AAB" w:rsidRDefault="00FF7DF4" w:rsidP="00FF7DF4">
            <w:pPr>
              <w:jc w:val="both"/>
              <w:rPr>
                <w:b w:val="0"/>
                <w:color w:val="365F91" w:themeColor="accent1" w:themeShade="BF"/>
                <w:sz w:val="16"/>
                <w:szCs w:val="16"/>
              </w:rPr>
            </w:pPr>
          </w:p>
          <w:p w14:paraId="6FA685FA" w14:textId="77777777" w:rsidR="00FF7DF4" w:rsidRPr="00C73AAB" w:rsidRDefault="00FF7DF4" w:rsidP="00FF7DF4">
            <w:pPr>
              <w:jc w:val="both"/>
              <w:rPr>
                <w:b w:val="0"/>
                <w:color w:val="365F91" w:themeColor="accent1" w:themeShade="BF"/>
                <w:sz w:val="16"/>
                <w:szCs w:val="16"/>
              </w:rPr>
            </w:pPr>
            <w:r w:rsidRPr="00C73AAB">
              <w:rPr>
                <w:b w:val="0"/>
                <w:color w:val="365F91" w:themeColor="accent1" w:themeShade="BF"/>
                <w:sz w:val="16"/>
                <w:szCs w:val="16"/>
              </w:rPr>
              <w:t xml:space="preserve">Nas </w:t>
            </w:r>
            <w:r w:rsidRPr="00C73AAB">
              <w:rPr>
                <w:color w:val="365F91" w:themeColor="accent1" w:themeShade="BF"/>
                <w:sz w:val="16"/>
                <w:szCs w:val="16"/>
              </w:rPr>
              <w:t>licenças de duração igual ou superior a 1 ano</w:t>
            </w:r>
            <w:r w:rsidRPr="00C73AAB">
              <w:rPr>
                <w:b w:val="0"/>
                <w:color w:val="365F91" w:themeColor="accent1" w:themeShade="BF"/>
                <w:sz w:val="16"/>
                <w:szCs w:val="16"/>
              </w:rPr>
              <w:t xml:space="preserve">, o trabalhador deve aguardar a previsão no mapa de pessoal, de um posto de trabalho não ocupado, podendo </w:t>
            </w:r>
            <w:r w:rsidRPr="00C73AAB">
              <w:rPr>
                <w:color w:val="365F91" w:themeColor="accent1" w:themeShade="BF"/>
                <w:sz w:val="16"/>
                <w:szCs w:val="16"/>
              </w:rPr>
              <w:t>candidatar-se a procedimento concursal</w:t>
            </w:r>
            <w:r w:rsidRPr="00C73AAB">
              <w:rPr>
                <w:b w:val="0"/>
                <w:color w:val="365F91" w:themeColor="accent1" w:themeShade="BF"/>
                <w:sz w:val="16"/>
                <w:szCs w:val="16"/>
              </w:rPr>
              <w:t xml:space="preserve"> para outro órgão ou serviço. (nº 5 do art.º 281º)</w:t>
            </w:r>
          </w:p>
          <w:p w14:paraId="6FA685FB" w14:textId="77777777" w:rsidR="00FF7DF4" w:rsidRPr="00C73AAB" w:rsidRDefault="00FF7DF4" w:rsidP="00FF7DF4">
            <w:pPr>
              <w:jc w:val="both"/>
              <w:rPr>
                <w:b w:val="0"/>
                <w:color w:val="365F91" w:themeColor="accent1" w:themeShade="BF"/>
                <w:sz w:val="16"/>
                <w:szCs w:val="16"/>
              </w:rPr>
            </w:pPr>
          </w:p>
          <w:p w14:paraId="6FA685FC" w14:textId="77777777" w:rsidR="00FF7DF4" w:rsidRPr="00C73AAB" w:rsidRDefault="00FF7DF4" w:rsidP="00FF7DF4">
            <w:pPr>
              <w:jc w:val="both"/>
              <w:rPr>
                <w:b w:val="0"/>
                <w:color w:val="365F91" w:themeColor="accent1" w:themeShade="BF"/>
                <w:sz w:val="16"/>
                <w:szCs w:val="16"/>
              </w:rPr>
            </w:pPr>
            <w:r w:rsidRPr="00C73AAB">
              <w:rPr>
                <w:b w:val="0"/>
                <w:color w:val="365F91" w:themeColor="accent1" w:themeShade="BF"/>
                <w:sz w:val="16"/>
                <w:szCs w:val="16"/>
              </w:rPr>
              <w:t xml:space="preserve">Em caso de </w:t>
            </w:r>
            <w:r w:rsidRPr="00C73AAB">
              <w:rPr>
                <w:color w:val="365F91" w:themeColor="accent1" w:themeShade="BF"/>
                <w:sz w:val="16"/>
                <w:szCs w:val="16"/>
              </w:rPr>
              <w:t>regresso antecipado</w:t>
            </w:r>
            <w:r w:rsidRPr="00C73AAB">
              <w:rPr>
                <w:b w:val="0"/>
                <w:color w:val="365F91" w:themeColor="accent1" w:themeShade="BF"/>
                <w:sz w:val="16"/>
                <w:szCs w:val="16"/>
              </w:rPr>
              <w:t xml:space="preserve">, o trabalhador deve </w:t>
            </w:r>
            <w:r w:rsidRPr="00C73AAB">
              <w:rPr>
                <w:color w:val="365F91" w:themeColor="accent1" w:themeShade="BF"/>
                <w:sz w:val="16"/>
                <w:szCs w:val="16"/>
              </w:rPr>
              <w:t>aguardar a previsão no mapa de pessoal</w:t>
            </w:r>
            <w:r w:rsidRPr="00C73AAB">
              <w:rPr>
                <w:b w:val="0"/>
                <w:color w:val="365F91" w:themeColor="accent1" w:themeShade="BF"/>
                <w:sz w:val="16"/>
                <w:szCs w:val="16"/>
              </w:rPr>
              <w:t xml:space="preserve">, de um posto de trabalho não ocupado, podendo </w:t>
            </w:r>
            <w:r w:rsidRPr="00C73AAB">
              <w:rPr>
                <w:color w:val="365F91" w:themeColor="accent1" w:themeShade="BF"/>
                <w:sz w:val="16"/>
                <w:szCs w:val="16"/>
              </w:rPr>
              <w:t>candidatar-se a procedimento concursal</w:t>
            </w:r>
            <w:r w:rsidRPr="00C73AAB">
              <w:rPr>
                <w:b w:val="0"/>
                <w:color w:val="365F91" w:themeColor="accent1" w:themeShade="BF"/>
                <w:sz w:val="16"/>
                <w:szCs w:val="16"/>
              </w:rPr>
              <w:t xml:space="preserve"> para outro órgão ou serviço.</w:t>
            </w:r>
          </w:p>
          <w:p w14:paraId="6FA685FD" w14:textId="77777777" w:rsidR="00FF7DF4" w:rsidRPr="00FF7DF4" w:rsidRDefault="00FF7DF4" w:rsidP="00FF7DF4">
            <w:pPr>
              <w:jc w:val="both"/>
              <w:rPr>
                <w:b w:val="0"/>
                <w:color w:val="365F91" w:themeColor="accent1" w:themeShade="BF"/>
                <w:sz w:val="16"/>
                <w:szCs w:val="16"/>
              </w:rPr>
            </w:pPr>
          </w:p>
        </w:tc>
      </w:tr>
    </w:tbl>
    <w:p w14:paraId="6FA685FF" w14:textId="77777777" w:rsidR="000606A0" w:rsidRDefault="000606A0" w:rsidP="00F90D08"/>
    <w:sectPr w:rsidR="000606A0" w:rsidSect="002E4721">
      <w:headerReference w:type="default" r:id="rId13"/>
      <w:pgSz w:w="16838" w:h="11906" w:orient="landscape"/>
      <w:pgMar w:top="1026" w:right="1418" w:bottom="567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68602" w14:textId="77777777" w:rsidR="00B17FEF" w:rsidRDefault="00B17FEF" w:rsidP="00B17FEF">
      <w:pPr>
        <w:spacing w:after="0" w:line="240" w:lineRule="auto"/>
      </w:pPr>
      <w:r>
        <w:separator/>
      </w:r>
    </w:p>
  </w:endnote>
  <w:endnote w:type="continuationSeparator" w:id="0">
    <w:p w14:paraId="6FA68603" w14:textId="77777777" w:rsidR="00B17FEF" w:rsidRDefault="00B17FEF" w:rsidP="00B17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68600" w14:textId="77777777" w:rsidR="00B17FEF" w:rsidRDefault="00B17FEF" w:rsidP="00B17FEF">
      <w:pPr>
        <w:spacing w:after="0" w:line="240" w:lineRule="auto"/>
      </w:pPr>
      <w:r>
        <w:separator/>
      </w:r>
    </w:p>
  </w:footnote>
  <w:footnote w:type="continuationSeparator" w:id="0">
    <w:p w14:paraId="6FA68601" w14:textId="77777777" w:rsidR="00B17FEF" w:rsidRDefault="00B17FEF" w:rsidP="00B17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68604" w14:textId="77777777" w:rsidR="00B17FEF" w:rsidRDefault="00B17FEF">
    <w:pPr>
      <w:pStyle w:val="Cabealho"/>
    </w:pPr>
    <w:r w:rsidRPr="00EA6923">
      <w:rPr>
        <w:rFonts w:ascii="Arial Narrow" w:hAnsi="Arial Narrow"/>
        <w:noProof/>
        <w:lang w:eastAsia="pt-PT"/>
      </w:rPr>
      <w:drawing>
        <wp:inline distT="0" distB="0" distL="0" distR="0" wp14:anchorId="6FA68605" wp14:editId="6FA68606">
          <wp:extent cx="1089329" cy="420877"/>
          <wp:effectExtent l="0" t="0" r="0" b="0"/>
          <wp:docPr id="1" name="Imagem 1" descr="\\s0204fpsa\users\as196716\Ambiente de trabalho\LOGO DRE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0204fpsa\users\as196716\Ambiente de trabalho\LOGO DRE-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671" cy="426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A6923">
      <w:rPr>
        <w:rFonts w:ascii="Arial Narrow" w:hAnsi="Arial Narrow"/>
      </w:rPr>
      <w:t xml:space="preserve">                                                                                                                                                                                                         </w:t>
    </w:r>
    <w:r w:rsidR="004D70BD">
      <w:rPr>
        <w:rFonts w:ascii="Arial Narrow" w:hAnsi="Arial Narrow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1715B"/>
    <w:multiLevelType w:val="hybridMultilevel"/>
    <w:tmpl w:val="21C28D98"/>
    <w:lvl w:ilvl="0" w:tplc="A412F3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66E25"/>
    <w:multiLevelType w:val="hybridMultilevel"/>
    <w:tmpl w:val="28C6A7B4"/>
    <w:lvl w:ilvl="0" w:tplc="07D0F6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hideGrammaticalErrors/>
  <w:defaultTabStop w:val="708"/>
  <w:hyphenationZone w:val="425"/>
  <w:characterSpacingControl w:val="doNotCompress"/>
  <w:hdrShapeDefaults>
    <o:shapedefaults v:ext="edit" spidmax="8193">
      <o:colormenu v:ext="edit" fillcolor="none [321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EF"/>
    <w:rsid w:val="00000D63"/>
    <w:rsid w:val="00015ACF"/>
    <w:rsid w:val="00016D0F"/>
    <w:rsid w:val="00022422"/>
    <w:rsid w:val="00022858"/>
    <w:rsid w:val="00026082"/>
    <w:rsid w:val="00031B50"/>
    <w:rsid w:val="00032385"/>
    <w:rsid w:val="000327B1"/>
    <w:rsid w:val="00040EDE"/>
    <w:rsid w:val="00047ADA"/>
    <w:rsid w:val="00051ADC"/>
    <w:rsid w:val="000522B4"/>
    <w:rsid w:val="000606A0"/>
    <w:rsid w:val="000621D7"/>
    <w:rsid w:val="00065C55"/>
    <w:rsid w:val="0006605A"/>
    <w:rsid w:val="000715A1"/>
    <w:rsid w:val="00076543"/>
    <w:rsid w:val="000772E8"/>
    <w:rsid w:val="000962C8"/>
    <w:rsid w:val="000A1F81"/>
    <w:rsid w:val="000B468E"/>
    <w:rsid w:val="000B585D"/>
    <w:rsid w:val="000C4263"/>
    <w:rsid w:val="000C56AD"/>
    <w:rsid w:val="000C6A32"/>
    <w:rsid w:val="000D5F1C"/>
    <w:rsid w:val="000D7AB1"/>
    <w:rsid w:val="000E1D3F"/>
    <w:rsid w:val="000E54F8"/>
    <w:rsid w:val="0010117E"/>
    <w:rsid w:val="0010508F"/>
    <w:rsid w:val="00105599"/>
    <w:rsid w:val="00120F64"/>
    <w:rsid w:val="00122C0E"/>
    <w:rsid w:val="00126A5A"/>
    <w:rsid w:val="00135A55"/>
    <w:rsid w:val="00146825"/>
    <w:rsid w:val="00151C69"/>
    <w:rsid w:val="00153322"/>
    <w:rsid w:val="00160F0B"/>
    <w:rsid w:val="00162EF4"/>
    <w:rsid w:val="00164263"/>
    <w:rsid w:val="001731BC"/>
    <w:rsid w:val="00185A3C"/>
    <w:rsid w:val="00190175"/>
    <w:rsid w:val="001A3D1B"/>
    <w:rsid w:val="001B1CDA"/>
    <w:rsid w:val="001B651B"/>
    <w:rsid w:val="001C2B32"/>
    <w:rsid w:val="001C4B7F"/>
    <w:rsid w:val="001C6E35"/>
    <w:rsid w:val="001C7A0C"/>
    <w:rsid w:val="001D2DF1"/>
    <w:rsid w:val="001E52BE"/>
    <w:rsid w:val="001F0F88"/>
    <w:rsid w:val="001F6436"/>
    <w:rsid w:val="001F6B0B"/>
    <w:rsid w:val="00204042"/>
    <w:rsid w:val="00204474"/>
    <w:rsid w:val="00213F2A"/>
    <w:rsid w:val="00214AE0"/>
    <w:rsid w:val="00231EEC"/>
    <w:rsid w:val="00237176"/>
    <w:rsid w:val="0024402E"/>
    <w:rsid w:val="00266019"/>
    <w:rsid w:val="00267AB8"/>
    <w:rsid w:val="00274F13"/>
    <w:rsid w:val="002758FF"/>
    <w:rsid w:val="0028048F"/>
    <w:rsid w:val="00281D78"/>
    <w:rsid w:val="0028594D"/>
    <w:rsid w:val="00291D7F"/>
    <w:rsid w:val="002957E2"/>
    <w:rsid w:val="002A06A5"/>
    <w:rsid w:val="002A40C4"/>
    <w:rsid w:val="002B20FA"/>
    <w:rsid w:val="002C225F"/>
    <w:rsid w:val="002C5486"/>
    <w:rsid w:val="002C6E26"/>
    <w:rsid w:val="002D0C72"/>
    <w:rsid w:val="002D3D91"/>
    <w:rsid w:val="002D5244"/>
    <w:rsid w:val="002E2404"/>
    <w:rsid w:val="002E323D"/>
    <w:rsid w:val="002E4721"/>
    <w:rsid w:val="002F13A8"/>
    <w:rsid w:val="003010E9"/>
    <w:rsid w:val="003032E0"/>
    <w:rsid w:val="0031051D"/>
    <w:rsid w:val="00313227"/>
    <w:rsid w:val="003143DE"/>
    <w:rsid w:val="00317BF4"/>
    <w:rsid w:val="00320AD2"/>
    <w:rsid w:val="00321299"/>
    <w:rsid w:val="00323A2A"/>
    <w:rsid w:val="00325D23"/>
    <w:rsid w:val="00325D48"/>
    <w:rsid w:val="003309D8"/>
    <w:rsid w:val="00334C2C"/>
    <w:rsid w:val="00336EFF"/>
    <w:rsid w:val="00337A8B"/>
    <w:rsid w:val="00342037"/>
    <w:rsid w:val="00350347"/>
    <w:rsid w:val="00354A9B"/>
    <w:rsid w:val="00356BFB"/>
    <w:rsid w:val="00357E2F"/>
    <w:rsid w:val="003603BC"/>
    <w:rsid w:val="00361D92"/>
    <w:rsid w:val="00362866"/>
    <w:rsid w:val="003663D0"/>
    <w:rsid w:val="00373063"/>
    <w:rsid w:val="00377505"/>
    <w:rsid w:val="00392D48"/>
    <w:rsid w:val="00394BB4"/>
    <w:rsid w:val="00397119"/>
    <w:rsid w:val="00397C53"/>
    <w:rsid w:val="003A7AB0"/>
    <w:rsid w:val="003B2C04"/>
    <w:rsid w:val="003B415C"/>
    <w:rsid w:val="003B6272"/>
    <w:rsid w:val="003C5436"/>
    <w:rsid w:val="003D23AC"/>
    <w:rsid w:val="003E5E19"/>
    <w:rsid w:val="00402864"/>
    <w:rsid w:val="00410741"/>
    <w:rsid w:val="00416412"/>
    <w:rsid w:val="00422034"/>
    <w:rsid w:val="00423E5D"/>
    <w:rsid w:val="00425ED5"/>
    <w:rsid w:val="0044289F"/>
    <w:rsid w:val="0044435A"/>
    <w:rsid w:val="00450787"/>
    <w:rsid w:val="00464D56"/>
    <w:rsid w:val="0047125E"/>
    <w:rsid w:val="0047185A"/>
    <w:rsid w:val="00471A58"/>
    <w:rsid w:val="00473726"/>
    <w:rsid w:val="004759AF"/>
    <w:rsid w:val="00477AED"/>
    <w:rsid w:val="00487675"/>
    <w:rsid w:val="00497212"/>
    <w:rsid w:val="004A40D4"/>
    <w:rsid w:val="004B34E2"/>
    <w:rsid w:val="004B425B"/>
    <w:rsid w:val="004B6073"/>
    <w:rsid w:val="004C10ED"/>
    <w:rsid w:val="004C30BB"/>
    <w:rsid w:val="004C5772"/>
    <w:rsid w:val="004C5F66"/>
    <w:rsid w:val="004D0FF2"/>
    <w:rsid w:val="004D2B84"/>
    <w:rsid w:val="004D70BD"/>
    <w:rsid w:val="004E2FA9"/>
    <w:rsid w:val="004E4A14"/>
    <w:rsid w:val="004E5598"/>
    <w:rsid w:val="004E7EBC"/>
    <w:rsid w:val="004F4CAB"/>
    <w:rsid w:val="005004C8"/>
    <w:rsid w:val="005015F2"/>
    <w:rsid w:val="005069A2"/>
    <w:rsid w:val="00507E8B"/>
    <w:rsid w:val="00511D30"/>
    <w:rsid w:val="005178C3"/>
    <w:rsid w:val="00520C39"/>
    <w:rsid w:val="005233C3"/>
    <w:rsid w:val="00525789"/>
    <w:rsid w:val="00532FBA"/>
    <w:rsid w:val="00536C47"/>
    <w:rsid w:val="00540071"/>
    <w:rsid w:val="00541FE9"/>
    <w:rsid w:val="0054615B"/>
    <w:rsid w:val="00550456"/>
    <w:rsid w:val="005517B2"/>
    <w:rsid w:val="00552399"/>
    <w:rsid w:val="0055289D"/>
    <w:rsid w:val="00554B07"/>
    <w:rsid w:val="00555C6C"/>
    <w:rsid w:val="00556674"/>
    <w:rsid w:val="00556F26"/>
    <w:rsid w:val="00571AD6"/>
    <w:rsid w:val="00573A3A"/>
    <w:rsid w:val="005820B3"/>
    <w:rsid w:val="005934A4"/>
    <w:rsid w:val="005A288D"/>
    <w:rsid w:val="005B1019"/>
    <w:rsid w:val="005B2E87"/>
    <w:rsid w:val="005B3E86"/>
    <w:rsid w:val="005C443F"/>
    <w:rsid w:val="005D3B71"/>
    <w:rsid w:val="005E2535"/>
    <w:rsid w:val="005F1C60"/>
    <w:rsid w:val="005F40CF"/>
    <w:rsid w:val="006049B0"/>
    <w:rsid w:val="00605062"/>
    <w:rsid w:val="0060775B"/>
    <w:rsid w:val="0061223E"/>
    <w:rsid w:val="0062106E"/>
    <w:rsid w:val="0062262A"/>
    <w:rsid w:val="00626A52"/>
    <w:rsid w:val="00631025"/>
    <w:rsid w:val="00642272"/>
    <w:rsid w:val="0065645B"/>
    <w:rsid w:val="006601E5"/>
    <w:rsid w:val="0066037B"/>
    <w:rsid w:val="006627E7"/>
    <w:rsid w:val="00665032"/>
    <w:rsid w:val="00667694"/>
    <w:rsid w:val="00670A47"/>
    <w:rsid w:val="00671255"/>
    <w:rsid w:val="00675185"/>
    <w:rsid w:val="00676309"/>
    <w:rsid w:val="00681A9F"/>
    <w:rsid w:val="006842EA"/>
    <w:rsid w:val="00694653"/>
    <w:rsid w:val="0069525B"/>
    <w:rsid w:val="006A11E2"/>
    <w:rsid w:val="006A2043"/>
    <w:rsid w:val="006A5E72"/>
    <w:rsid w:val="006B0879"/>
    <w:rsid w:val="006B258F"/>
    <w:rsid w:val="006B3989"/>
    <w:rsid w:val="006B51C3"/>
    <w:rsid w:val="006C04B2"/>
    <w:rsid w:val="006C6E7D"/>
    <w:rsid w:val="006C7401"/>
    <w:rsid w:val="006D0C77"/>
    <w:rsid w:val="006D2D29"/>
    <w:rsid w:val="006E012E"/>
    <w:rsid w:val="006E33EC"/>
    <w:rsid w:val="006E5CE5"/>
    <w:rsid w:val="007038FC"/>
    <w:rsid w:val="0071180B"/>
    <w:rsid w:val="007160E7"/>
    <w:rsid w:val="007174FB"/>
    <w:rsid w:val="00720B81"/>
    <w:rsid w:val="00722BFE"/>
    <w:rsid w:val="00723913"/>
    <w:rsid w:val="00725D96"/>
    <w:rsid w:val="0072613F"/>
    <w:rsid w:val="00726587"/>
    <w:rsid w:val="00727A57"/>
    <w:rsid w:val="007364C8"/>
    <w:rsid w:val="007405D6"/>
    <w:rsid w:val="00742754"/>
    <w:rsid w:val="00742BA3"/>
    <w:rsid w:val="00746CD2"/>
    <w:rsid w:val="007572A0"/>
    <w:rsid w:val="00757805"/>
    <w:rsid w:val="00784437"/>
    <w:rsid w:val="00793B97"/>
    <w:rsid w:val="007A1E25"/>
    <w:rsid w:val="007A3669"/>
    <w:rsid w:val="007B7637"/>
    <w:rsid w:val="007B7964"/>
    <w:rsid w:val="007C2A2B"/>
    <w:rsid w:val="007C76C9"/>
    <w:rsid w:val="007C7E4D"/>
    <w:rsid w:val="007D540D"/>
    <w:rsid w:val="007D6C55"/>
    <w:rsid w:val="007E2BCE"/>
    <w:rsid w:val="007E48EC"/>
    <w:rsid w:val="007F01AD"/>
    <w:rsid w:val="007F1A3E"/>
    <w:rsid w:val="007F67B5"/>
    <w:rsid w:val="00806A55"/>
    <w:rsid w:val="00807E4B"/>
    <w:rsid w:val="00813219"/>
    <w:rsid w:val="00825382"/>
    <w:rsid w:val="00827761"/>
    <w:rsid w:val="00830ECA"/>
    <w:rsid w:val="0083320A"/>
    <w:rsid w:val="00833701"/>
    <w:rsid w:val="008452F0"/>
    <w:rsid w:val="0084745C"/>
    <w:rsid w:val="008512FA"/>
    <w:rsid w:val="00851C82"/>
    <w:rsid w:val="00855312"/>
    <w:rsid w:val="00860CEF"/>
    <w:rsid w:val="00862F8F"/>
    <w:rsid w:val="008713ED"/>
    <w:rsid w:val="00871BE9"/>
    <w:rsid w:val="00875373"/>
    <w:rsid w:val="008767AB"/>
    <w:rsid w:val="008776A0"/>
    <w:rsid w:val="00884D23"/>
    <w:rsid w:val="008913F9"/>
    <w:rsid w:val="008979A6"/>
    <w:rsid w:val="008A4AAE"/>
    <w:rsid w:val="008B2D27"/>
    <w:rsid w:val="008B361B"/>
    <w:rsid w:val="008B496B"/>
    <w:rsid w:val="008B634C"/>
    <w:rsid w:val="008C3845"/>
    <w:rsid w:val="008C3E3E"/>
    <w:rsid w:val="008C3E5E"/>
    <w:rsid w:val="008C600A"/>
    <w:rsid w:val="008D03D8"/>
    <w:rsid w:val="008D0C39"/>
    <w:rsid w:val="008D7E9D"/>
    <w:rsid w:val="008E6798"/>
    <w:rsid w:val="008E7360"/>
    <w:rsid w:val="008F23B7"/>
    <w:rsid w:val="008F7195"/>
    <w:rsid w:val="008F7516"/>
    <w:rsid w:val="008F755D"/>
    <w:rsid w:val="00907E7A"/>
    <w:rsid w:val="00910D19"/>
    <w:rsid w:val="00920C07"/>
    <w:rsid w:val="0092217F"/>
    <w:rsid w:val="00932619"/>
    <w:rsid w:val="00941D95"/>
    <w:rsid w:val="00943D67"/>
    <w:rsid w:val="009619E9"/>
    <w:rsid w:val="00966370"/>
    <w:rsid w:val="00973874"/>
    <w:rsid w:val="00976BF6"/>
    <w:rsid w:val="00982330"/>
    <w:rsid w:val="0099055C"/>
    <w:rsid w:val="00995B96"/>
    <w:rsid w:val="009A3584"/>
    <w:rsid w:val="009A4F67"/>
    <w:rsid w:val="009B0B9A"/>
    <w:rsid w:val="009B2A86"/>
    <w:rsid w:val="009B7E77"/>
    <w:rsid w:val="009C7E3A"/>
    <w:rsid w:val="009D142D"/>
    <w:rsid w:val="009D2F06"/>
    <w:rsid w:val="009D34F9"/>
    <w:rsid w:val="009D4917"/>
    <w:rsid w:val="009D4FB5"/>
    <w:rsid w:val="009D529B"/>
    <w:rsid w:val="009D64CA"/>
    <w:rsid w:val="009D7774"/>
    <w:rsid w:val="009F356A"/>
    <w:rsid w:val="009F4EE8"/>
    <w:rsid w:val="009F5C7D"/>
    <w:rsid w:val="00A01E8C"/>
    <w:rsid w:val="00A03980"/>
    <w:rsid w:val="00A05C5F"/>
    <w:rsid w:val="00A07E66"/>
    <w:rsid w:val="00A102F3"/>
    <w:rsid w:val="00A10BB4"/>
    <w:rsid w:val="00A14B75"/>
    <w:rsid w:val="00A170DF"/>
    <w:rsid w:val="00A251BE"/>
    <w:rsid w:val="00A2741F"/>
    <w:rsid w:val="00A41F5E"/>
    <w:rsid w:val="00A4205A"/>
    <w:rsid w:val="00A42542"/>
    <w:rsid w:val="00A44CCF"/>
    <w:rsid w:val="00A56F1E"/>
    <w:rsid w:val="00A66C3A"/>
    <w:rsid w:val="00A71298"/>
    <w:rsid w:val="00A71DF7"/>
    <w:rsid w:val="00A73DF6"/>
    <w:rsid w:val="00A83BC4"/>
    <w:rsid w:val="00A83E98"/>
    <w:rsid w:val="00A87625"/>
    <w:rsid w:val="00A90EFA"/>
    <w:rsid w:val="00A9200E"/>
    <w:rsid w:val="00A94839"/>
    <w:rsid w:val="00A96809"/>
    <w:rsid w:val="00A96E31"/>
    <w:rsid w:val="00AA5B57"/>
    <w:rsid w:val="00AB64FF"/>
    <w:rsid w:val="00AB725C"/>
    <w:rsid w:val="00AD73A2"/>
    <w:rsid w:val="00AE0B00"/>
    <w:rsid w:val="00AE1665"/>
    <w:rsid w:val="00AE2609"/>
    <w:rsid w:val="00AE2650"/>
    <w:rsid w:val="00AE70C8"/>
    <w:rsid w:val="00AE7BDC"/>
    <w:rsid w:val="00AF65FE"/>
    <w:rsid w:val="00B011D7"/>
    <w:rsid w:val="00B0326B"/>
    <w:rsid w:val="00B04B3F"/>
    <w:rsid w:val="00B110AA"/>
    <w:rsid w:val="00B122EE"/>
    <w:rsid w:val="00B17FEF"/>
    <w:rsid w:val="00B22EC4"/>
    <w:rsid w:val="00B33FD4"/>
    <w:rsid w:val="00B52D17"/>
    <w:rsid w:val="00B63BCE"/>
    <w:rsid w:val="00B655FA"/>
    <w:rsid w:val="00B752B4"/>
    <w:rsid w:val="00B76200"/>
    <w:rsid w:val="00B833AF"/>
    <w:rsid w:val="00B84126"/>
    <w:rsid w:val="00B85A82"/>
    <w:rsid w:val="00B93FA5"/>
    <w:rsid w:val="00B9631C"/>
    <w:rsid w:val="00BB02FE"/>
    <w:rsid w:val="00BB10D0"/>
    <w:rsid w:val="00BB5B20"/>
    <w:rsid w:val="00BB6ACC"/>
    <w:rsid w:val="00BC2BC3"/>
    <w:rsid w:val="00BC36E4"/>
    <w:rsid w:val="00BC7FD3"/>
    <w:rsid w:val="00BD0346"/>
    <w:rsid w:val="00BD0B2E"/>
    <w:rsid w:val="00BD267C"/>
    <w:rsid w:val="00BD6065"/>
    <w:rsid w:val="00BF2395"/>
    <w:rsid w:val="00C11EC5"/>
    <w:rsid w:val="00C138AE"/>
    <w:rsid w:val="00C13F73"/>
    <w:rsid w:val="00C172A9"/>
    <w:rsid w:val="00C22BF5"/>
    <w:rsid w:val="00C3153A"/>
    <w:rsid w:val="00C352D8"/>
    <w:rsid w:val="00C4090C"/>
    <w:rsid w:val="00C5399F"/>
    <w:rsid w:val="00C60F9D"/>
    <w:rsid w:val="00C62AD8"/>
    <w:rsid w:val="00C70904"/>
    <w:rsid w:val="00C736CD"/>
    <w:rsid w:val="00C738B0"/>
    <w:rsid w:val="00C73AAB"/>
    <w:rsid w:val="00C74C10"/>
    <w:rsid w:val="00C91751"/>
    <w:rsid w:val="00CA37D3"/>
    <w:rsid w:val="00CA4B7B"/>
    <w:rsid w:val="00CA720A"/>
    <w:rsid w:val="00CA7FE1"/>
    <w:rsid w:val="00CB172E"/>
    <w:rsid w:val="00CB1AF2"/>
    <w:rsid w:val="00CB2855"/>
    <w:rsid w:val="00CC0B11"/>
    <w:rsid w:val="00CC0DA1"/>
    <w:rsid w:val="00CC110B"/>
    <w:rsid w:val="00CC4FEF"/>
    <w:rsid w:val="00CD059E"/>
    <w:rsid w:val="00CE1829"/>
    <w:rsid w:val="00CE2354"/>
    <w:rsid w:val="00CE3EC0"/>
    <w:rsid w:val="00CF182A"/>
    <w:rsid w:val="00CF1E24"/>
    <w:rsid w:val="00D04E43"/>
    <w:rsid w:val="00D16598"/>
    <w:rsid w:val="00D20BBA"/>
    <w:rsid w:val="00D41F65"/>
    <w:rsid w:val="00D43A58"/>
    <w:rsid w:val="00D4463E"/>
    <w:rsid w:val="00D566B6"/>
    <w:rsid w:val="00D56AC4"/>
    <w:rsid w:val="00D751DB"/>
    <w:rsid w:val="00D836FE"/>
    <w:rsid w:val="00D90805"/>
    <w:rsid w:val="00D91054"/>
    <w:rsid w:val="00D9201B"/>
    <w:rsid w:val="00D934EB"/>
    <w:rsid w:val="00DA464E"/>
    <w:rsid w:val="00DB15F6"/>
    <w:rsid w:val="00DB5D53"/>
    <w:rsid w:val="00DB7BE2"/>
    <w:rsid w:val="00DC39ED"/>
    <w:rsid w:val="00DD1A01"/>
    <w:rsid w:val="00DD236B"/>
    <w:rsid w:val="00DD695D"/>
    <w:rsid w:val="00DE14C2"/>
    <w:rsid w:val="00DE6786"/>
    <w:rsid w:val="00DF4E26"/>
    <w:rsid w:val="00DF5BA5"/>
    <w:rsid w:val="00DF6F30"/>
    <w:rsid w:val="00E00970"/>
    <w:rsid w:val="00E01C05"/>
    <w:rsid w:val="00E02597"/>
    <w:rsid w:val="00E03D30"/>
    <w:rsid w:val="00E04383"/>
    <w:rsid w:val="00E07EDE"/>
    <w:rsid w:val="00E14696"/>
    <w:rsid w:val="00E17341"/>
    <w:rsid w:val="00E20FA0"/>
    <w:rsid w:val="00E2368D"/>
    <w:rsid w:val="00E2786D"/>
    <w:rsid w:val="00E302E7"/>
    <w:rsid w:val="00E305F4"/>
    <w:rsid w:val="00E34D98"/>
    <w:rsid w:val="00E357A6"/>
    <w:rsid w:val="00E42B90"/>
    <w:rsid w:val="00E44C69"/>
    <w:rsid w:val="00E609F4"/>
    <w:rsid w:val="00E6370C"/>
    <w:rsid w:val="00E64F18"/>
    <w:rsid w:val="00E77D98"/>
    <w:rsid w:val="00E87EE6"/>
    <w:rsid w:val="00E92EF7"/>
    <w:rsid w:val="00EA6923"/>
    <w:rsid w:val="00EB0F41"/>
    <w:rsid w:val="00EB4A55"/>
    <w:rsid w:val="00EB5C17"/>
    <w:rsid w:val="00EC5E19"/>
    <w:rsid w:val="00ED0813"/>
    <w:rsid w:val="00ED5432"/>
    <w:rsid w:val="00ED5AE6"/>
    <w:rsid w:val="00EF19BA"/>
    <w:rsid w:val="00EF33E7"/>
    <w:rsid w:val="00EF3BA2"/>
    <w:rsid w:val="00EF401D"/>
    <w:rsid w:val="00EF5E66"/>
    <w:rsid w:val="00EF6DFA"/>
    <w:rsid w:val="00F02792"/>
    <w:rsid w:val="00F0774A"/>
    <w:rsid w:val="00F1135B"/>
    <w:rsid w:val="00F21256"/>
    <w:rsid w:val="00F21CD5"/>
    <w:rsid w:val="00F21EAC"/>
    <w:rsid w:val="00F310C1"/>
    <w:rsid w:val="00F34A89"/>
    <w:rsid w:val="00F35790"/>
    <w:rsid w:val="00F406CE"/>
    <w:rsid w:val="00F43F46"/>
    <w:rsid w:val="00F636B6"/>
    <w:rsid w:val="00F7488E"/>
    <w:rsid w:val="00F767C9"/>
    <w:rsid w:val="00F82941"/>
    <w:rsid w:val="00F830CE"/>
    <w:rsid w:val="00F85887"/>
    <w:rsid w:val="00F90D08"/>
    <w:rsid w:val="00F92C54"/>
    <w:rsid w:val="00FB511A"/>
    <w:rsid w:val="00FB57C0"/>
    <w:rsid w:val="00FB6538"/>
    <w:rsid w:val="00FB74C7"/>
    <w:rsid w:val="00FC0BBD"/>
    <w:rsid w:val="00FC0CBB"/>
    <w:rsid w:val="00FC37CF"/>
    <w:rsid w:val="00FD29A3"/>
    <w:rsid w:val="00FE08F0"/>
    <w:rsid w:val="00FE0F99"/>
    <w:rsid w:val="00FE29E8"/>
    <w:rsid w:val="00FE6E6D"/>
    <w:rsid w:val="00FF1F96"/>
    <w:rsid w:val="00FF3C86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 [3214]"/>
    </o:shapedefaults>
    <o:shapelayout v:ext="edit">
      <o:idmap v:ext="edit" data="1"/>
    </o:shapelayout>
  </w:shapeDefaults>
  <w:decimalSymbol w:val=","/>
  <w:listSeparator w:val=";"/>
  <w14:docId w14:val="6FA68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B17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B17F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17FEF"/>
  </w:style>
  <w:style w:type="paragraph" w:styleId="Rodap">
    <w:name w:val="footer"/>
    <w:basedOn w:val="Normal"/>
    <w:link w:val="RodapCarcter"/>
    <w:uiPriority w:val="99"/>
    <w:unhideWhenUsed/>
    <w:rsid w:val="00B17F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17FEF"/>
  </w:style>
  <w:style w:type="paragraph" w:styleId="Textodebalo">
    <w:name w:val="Balloon Text"/>
    <w:basedOn w:val="Normal"/>
    <w:link w:val="TextodebaloCarcter"/>
    <w:uiPriority w:val="99"/>
    <w:semiHidden/>
    <w:unhideWhenUsed/>
    <w:rsid w:val="00B1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17FEF"/>
    <w:rPr>
      <w:rFonts w:ascii="Tahoma" w:hAnsi="Tahoma" w:cs="Tahoma"/>
      <w:sz w:val="16"/>
      <w:szCs w:val="16"/>
    </w:rPr>
  </w:style>
  <w:style w:type="table" w:styleId="GrelhaMdia1-Cor1">
    <w:name w:val="Medium Grid 1 Accent 1"/>
    <w:basedOn w:val="Tabelanormal"/>
    <w:uiPriority w:val="67"/>
    <w:rsid w:val="00B17FE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PargrafodaLista">
    <w:name w:val="List Paragraph"/>
    <w:basedOn w:val="Normal"/>
    <w:uiPriority w:val="34"/>
    <w:qFormat/>
    <w:rsid w:val="00EA6923"/>
    <w:pPr>
      <w:ind w:left="720"/>
      <w:contextualSpacing/>
    </w:pPr>
  </w:style>
  <w:style w:type="paragraph" w:styleId="SemEspaamento">
    <w:name w:val="No Spacing"/>
    <w:link w:val="SemEspaamentoCarcter"/>
    <w:uiPriority w:val="1"/>
    <w:qFormat/>
    <w:rsid w:val="002E4721"/>
    <w:pPr>
      <w:spacing w:after="0" w:line="240" w:lineRule="auto"/>
    </w:pPr>
    <w:rPr>
      <w:rFonts w:eastAsiaTheme="minorEastAsia"/>
      <w:lang w:eastAsia="pt-PT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2E4721"/>
    <w:rPr>
      <w:rFonts w:eastAsiaTheme="minorEastAsia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B17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B17F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17FEF"/>
  </w:style>
  <w:style w:type="paragraph" w:styleId="Rodap">
    <w:name w:val="footer"/>
    <w:basedOn w:val="Normal"/>
    <w:link w:val="RodapCarcter"/>
    <w:uiPriority w:val="99"/>
    <w:unhideWhenUsed/>
    <w:rsid w:val="00B17F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17FEF"/>
  </w:style>
  <w:style w:type="paragraph" w:styleId="Textodebalo">
    <w:name w:val="Balloon Text"/>
    <w:basedOn w:val="Normal"/>
    <w:link w:val="TextodebaloCarcter"/>
    <w:uiPriority w:val="99"/>
    <w:semiHidden/>
    <w:unhideWhenUsed/>
    <w:rsid w:val="00B1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17FEF"/>
    <w:rPr>
      <w:rFonts w:ascii="Tahoma" w:hAnsi="Tahoma" w:cs="Tahoma"/>
      <w:sz w:val="16"/>
      <w:szCs w:val="16"/>
    </w:rPr>
  </w:style>
  <w:style w:type="table" w:styleId="GrelhaMdia1-Cor1">
    <w:name w:val="Medium Grid 1 Accent 1"/>
    <w:basedOn w:val="Tabelanormal"/>
    <w:uiPriority w:val="67"/>
    <w:rsid w:val="00B17FE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PargrafodaLista">
    <w:name w:val="List Paragraph"/>
    <w:basedOn w:val="Normal"/>
    <w:uiPriority w:val="34"/>
    <w:qFormat/>
    <w:rsid w:val="00EA6923"/>
    <w:pPr>
      <w:ind w:left="720"/>
      <w:contextualSpacing/>
    </w:pPr>
  </w:style>
  <w:style w:type="paragraph" w:styleId="SemEspaamento">
    <w:name w:val="No Spacing"/>
    <w:link w:val="SemEspaamentoCarcter"/>
    <w:uiPriority w:val="1"/>
    <w:qFormat/>
    <w:rsid w:val="002E4721"/>
    <w:pPr>
      <w:spacing w:after="0" w:line="240" w:lineRule="auto"/>
    </w:pPr>
    <w:rPr>
      <w:rFonts w:eastAsiaTheme="minorEastAsia"/>
      <w:lang w:eastAsia="pt-PT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2E4721"/>
    <w:rPr>
      <w:rFonts w:eastAsiaTheme="minorEastAsia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1436D4039AAA2479F002170FD21F39D" ma:contentTypeVersion="1" ma:contentTypeDescription="Criar um novo documento." ma:contentTypeScope="" ma:versionID="ddc23b9d0ce20231c2d2d72dc4b404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Tipo_Interno" source-type="AdditionalFields">
        <TAG><![CDATA[#NOVOREGISTO:CA:Tipo_Interno#]]></TAG>
        <VALUE><![CDATA[#NOVOREGISTO:CA:Tipo_Interno#]]></VALUE>
        <XPATH><![CDATA[/CARD/FIELDS/FIELD[FIELD='Tipo_Interno']/VALUE]]></XPATH>
      </FIELD>
      <FIELD type="AdditionalFields" label="Número_Interno" source-type="AdditionalFields">
        <TAG><![CDATA[#NOVOREGISTO:CA:Número_Interno#]]></TAG>
        <VALUE><![CDATA[#NOVOREGISTO:CA:Número_Interno#]]></VALUE>
        <XPATH><![CDATA[/CARD/FIELDS/FIELD[FIELD='Número_Interno']/VALUE]]></XPATH>
      </FIELD>
      <FIELD type="AdditionalFields" label="Resolvido" source-type="AdditionalFields">
        <TAG><![CDATA[#NOVOREGISTO:CA:Resolvido#]]></TAG>
        <VALUE><![CDATA[#NOVOREGISTO:CA:Resolvido#]]></VALUE>
        <XPATH><![CDATA[/CARD/FIELDS/FIELD[FIELD='Resolvido']/VALUE]]></XPATH>
      </FIELD>
      <FIELD type="AdditionalFields" label="Data" source-type="AdditionalFields">
        <TAG><![CDATA[#NOVOREGISTO:CA:Data#]]></TAG>
        <VALUE><![CDATA[#NOVOREGISTO:CA:Data#]]></VALUE>
        <XPATH><![CDATA[/CARD/FIELDS/FIELD[FIELD='Data']/VALUE]]></XPATH>
      </FIELD>
      <FIELD type="AdditionalFields" label="Lista" source-type="AdditionalFields">
        <TAG><![CDATA[#NOVOREGISTO:CA:Lista#]]></TAG>
        <VALUE><![CDATA[#NOVOREGISTO:CA:Lista#]]></VALUE>
        <XPATH><![CDATA[/CARD/FIELDS/FIELD[FIELD='Lista']/VALUE]]></XPATH>
      </FIELD>
      <FIELD type="AdditionalFields" label="Tipo_Formulário" source-type="AdditionalFields">
        <TAG><![CDATA[#NOVOREGISTO:CA:Tipo_Formulário#]]></TAG>
        <VALUE><![CDATA[#NOVOREGISTO:CA:Tipo_Formulário#]]></VALUE>
        <XPATH><![CDATA[/CARD/FIELDS/FIELD[FIELD='Tipo_Formulário']/VALUE]]></XPATH>
      </FIELD>
      <FIELD type="AdditionalFields" label="Localizacao" source-type="AdditionalFields">
        <TAG><![CDATA[#NOVOREGISTO:CA:Localizacao#]]></TAG>
        <VALUE><![CDATA[#NOVOREGISTO:CA:Localizacao#]]></VALUE>
        <XPATH><![CDATA[/CARD/FIELDS/FIELD[FIELD='Localizacao']/VALUE]]></XPATH>
      </FIELD>
      <FIELD type="AdditionalFields" label="Data_Estado" source-type="AdditionalFields">
        <TAG><![CDATA[#NOVOREGISTO:CA:Data_Estado#]]></TAG>
        <VALUE><![CDATA[#NOVOREGISTO:CA:Data_Estado#]]></VALUE>
        <XPATH><![CDATA[/CARD/FIELDS/FIELD[FIELD='Data_Estado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Tipo_Interno" source-type="AdditionalFields">
        <TAG><![CDATA[#PRIMEIROREGISTO:CA:Tipo_Interno#]]></TAG>
        <VALUE><![CDATA[#PRIMEIROREGISTO:CA:Tipo_Interno#]]></VALUE>
        <XPATH><![CDATA[/CARD/FIELDS/FIELD[NAME='Tipo_Interno']/VALUE]]></XPATH>
      </FIELD>
      <FIELD type="AdditionalFields" label="Número_Interno" source-type="AdditionalFields">
        <TAG><![CDATA[#PRIMEIROREGISTO:CA:Número_Interno#]]></TAG>
        <VALUE><![CDATA[#PRIMEIROREGISTO:CA:Número_Interno#]]></VALUE>
        <XPATH><![CDATA[/CARD/FIELDS/FIELD[NAME='Número_Interno']/VALUE]]></XPATH>
      </FIELD>
      <FIELD type="AdditionalFields" label="Resolvido" source-type="AdditionalFields">
        <TAG><![CDATA[#PRIMEIROREGISTO:CA:Resolvido#]]></TAG>
        <VALUE><![CDATA[#PRIMEIROREGISTO:CA:Resolvido#]]></VALUE>
        <XPATH><![CDATA[/CARD/FIELDS/FIELD[NAME='Resolvido']/VALUE]]></XPATH>
      </FIELD>
      <FIELD type="AdditionalFields" label="Data" source-type="AdditionalFields">
        <TAG><![CDATA[#PRIMEIROREGISTO:CA:Data#]]></TAG>
        <VALUE><![CDATA[#PRIMEIROREGISTO:CA:Data#]]></VALUE>
        <XPATH><![CDATA[/CARD/FIELDS/FIELD[NAME='Data']/VALUE]]></XPATH>
      </FIELD>
      <FIELD type="AdditionalFields" label="Lista" source-type="AdditionalFields">
        <TAG><![CDATA[#PRIMEIROREGISTO:CA:Lista#]]></TAG>
        <VALUE><![CDATA[#PRIMEIROREGISTO:CA:Lista#]]></VALUE>
        <XPATH><![CDATA[/CARD/FIELDS/FIELD[NAME='Lista']/VALUE]]></XPATH>
      </FIELD>
      <FIELD type="AdditionalFields" label="Tipo_Formulário" source-type="AdditionalFields">
        <TAG><![CDATA[#PRIMEIROREGISTO:CA:Tipo_Formulário#]]></TAG>
        <VALUE><![CDATA[#PRIMEIROREGISTO:CA:Tipo_Formulário#]]></VALUE>
        <XPATH><![CDATA[/CARD/FIELDS/FIELD[NAME='Tipo_Formulário']/VALUE]]></XPATH>
      </FIELD>
      <FIELD type="AdditionalFields" label="Localizacao" source-type="AdditionalFields">
        <TAG><![CDATA[#PRIMEIROREGISTO:CA:Localizacao#]]></TAG>
        <VALUE><![CDATA[#PRIMEIROREGISTO:CA:Localizacao#]]></VALUE>
        <XPATH><![CDATA[/CARD/FIELDS/FIELD[NAME='Localizacao']/VALUE]]></XPATH>
      </FIELD>
      <FIELD type="AdditionalFields" label="Data_Estado" source-type="AdditionalFields">
        <TAG><![CDATA[#PRIMEIROREGISTO:CA:Data_Estado#]]></TAG>
        <VALUE><![CDATA[#PRIMEIROREGISTO:CA:Data_Estado#]]></VALUE>
        <XPATH><![CDATA[/CARD/FIELDS/FIELD[NAME='Data_Estado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Tipo_Interno" source-type="AdditionalFields">
        <TAG><![CDATA[#PRIMEIROPROCESSO:CA:Tipo_Interno#]]></TAG>
        <VALUE><![CDATA[#PRIMEIROPROCESSO:CA:Tipo_Interno#]]></VALUE>
        <XPATH><![CDATA[/CARD/FIELDS/FIELD[NAME='Tipo_Interno']/VALUE]]></XPATH>
      </FIELD>
      <FIELD type="AdditionalFields" label="Número_Interno" source-type="AdditionalFields">
        <TAG><![CDATA[#PRIMEIROPROCESSO:CA:Número_Interno#]]></TAG>
        <VALUE><![CDATA[#PRIMEIROPROCESSO:CA:Número_Interno#]]></VALUE>
        <XPATH><![CDATA[/CARD/FIELDS/FIELD[NAME='Número_Interno']/VALUE]]></XPATH>
      </FIELD>
      <FIELD type="AdditionalFields" label="Resolvido" source-type="AdditionalFields">
        <TAG><![CDATA[#PRIMEIROPROCESSO:CA:Resolvido#]]></TAG>
        <VALUE><![CDATA[#PRIMEIROPROCESSO:CA:Resolvido#]]></VALUE>
        <XPATH><![CDATA[/CARD/FIELDS/FIELD[NAME='Resolvido']/VALUE]]></XPATH>
      </FIELD>
      <FIELD type="AdditionalFields" label="Data" source-type="AdditionalFields">
        <TAG><![CDATA[#PRIMEIROPROCESSO:CA:Data#]]></TAG>
        <VALUE><![CDATA[#PRIMEIROPROCESSO:CA:Data#]]></VALUE>
        <XPATH><![CDATA[/CARD/FIELDS/FIELD[NAME='Data']/VALUE]]></XPATH>
      </FIELD>
      <FIELD type="AdditionalFields" label="Lista" source-type="AdditionalFields">
        <TAG><![CDATA[#PRIMEIROPROCESSO:CA:Lista#]]></TAG>
        <VALUE><![CDATA[#PRIMEIROPROCESSO:CA:Lista#]]></VALUE>
        <XPATH><![CDATA[/CARD/FIELDS/FIELD[NAME='Lista']/VALUE]]></XPATH>
      </FIELD>
      <FIELD type="AdditionalFields" label="Tipo_Formulário" source-type="AdditionalFields">
        <TAG><![CDATA[#PRIMEIROPROCESSO:CA:Tipo_Formulário#]]></TAG>
        <VALUE><![CDATA[#PRIMEIROPROCESSO:CA:Tipo_Formulário#]]></VALUE>
        <XPATH><![CDATA[/CARD/FIELDS/FIELD[NAME='Tipo_Formulário']/VALUE]]></XPATH>
      </FIELD>
      <FIELD type="AdditionalFields" label="Localizacao" source-type="AdditionalFields">
        <TAG><![CDATA[#PRIMEIROPROCESSO:CA:Localizacao#]]></TAG>
        <VALUE><![CDATA[#PRIMEIROPROCESSO:CA:Localizacao#]]></VALUE>
        <XPATH><![CDATA[/CARD/FIELDS/FIELD[NAME='Localizacao']/VALUE]]></XPATH>
      </FIELD>
      <FIELD type="AdditionalFields" label="Data_Estado" source-type="AdditionalFields">
        <TAG><![CDATA[#PRIMEIROPROCESSO:CA:Data_Estado#]]></TAG>
        <VALUE><![CDATA[#PRIMEIROPROCESSO:CA:Data_Estado#]]></VALUE>
        <XPATH><![CDATA[/CARD/FIELDS/FIELD[NAME='Data_Estado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Tipo_Interno" source-type="AdditionalFields">
        <TAG><![CDATA[#REGISTO:CA:Tipo_Interno#]]></TAG>
        <VALUE><![CDATA[#REGISTO:CA:Tipo_Interno#]]></VALUE>
        <XPATH><![CDATA[/CARD/FIELDS/FIELD[NAME='Tipo_Interno']/VALUE]]></XPATH>
      </FIELD>
      <FIELD type="AdditionalFields" label="Número_Interno" source-type="AdditionalFields">
        <TAG><![CDATA[#REGISTO:CA:Número_Interno#]]></TAG>
        <VALUE><![CDATA[#REGISTO:CA:Número_Interno#]]></VALUE>
        <XPATH><![CDATA[/CARD/FIELDS/FIELD[NAME='Número_Interno']/VALUE]]></XPATH>
      </FIELD>
      <FIELD type="AdditionalFields" label="Resolvido" source-type="AdditionalFields">
        <TAG><![CDATA[#REGISTO:CA:Resolvido#]]></TAG>
        <VALUE><![CDATA[#REGISTO:CA:Resolvido#]]></VALUE>
        <XPATH><![CDATA[/CARD/FIELDS/FIELD[NAME='Resolvido']/VALUE]]></XPATH>
      </FIELD>
      <FIELD type="AdditionalFields" label="Data" source-type="AdditionalFields">
        <TAG><![CDATA[#REGISTO:CA:Data#]]></TAG>
        <VALUE><![CDATA[#REGISTO:CA:Data#]]></VALUE>
        <XPATH><![CDATA[/CARD/FIELDS/FIELD[NAME='Data']/VALUE]]></XPATH>
      </FIELD>
      <FIELD type="AdditionalFields" label="Lista" source-type="AdditionalFields">
        <TAG><![CDATA[#REGISTO:CA:Lista#]]></TAG>
        <VALUE><![CDATA[#REGISTO:CA:Lista#]]></VALUE>
        <XPATH><![CDATA[/CARD/FIELDS/FIELD[NAME='Lista']/VALUE]]></XPATH>
      </FIELD>
      <FIELD type="AdditionalFields" label="Tipo_Formulário" source-type="AdditionalFields">
        <TAG><![CDATA[#REGISTO:CA:Tipo_Formulário#]]></TAG>
        <VALUE><![CDATA[#REGISTO:CA:Tipo_Formulário#]]></VALUE>
        <XPATH><![CDATA[/CARD/FIELDS/FIELD[NAME='Tipo_Formulário']/VALUE]]></XPATH>
      </FIELD>
      <FIELD type="AdditionalFields" label="Localizacao" source-type="AdditionalFields">
        <TAG><![CDATA[#REGISTO:CA:Localizacao#]]></TAG>
        <VALUE><![CDATA[#REGISTO:CA:Localizacao#]]></VALUE>
        <XPATH><![CDATA[/CARD/FIELDS/FIELD[NAME='Localizacao']/VALUE]]></XPATH>
      </FIELD>
      <FIELD type="AdditionalFields" label="Data_Estado" source-type="AdditionalFields">
        <TAG><![CDATA[#REGISTO:CA:Data_Estado#]]></TAG>
        <VALUE><![CDATA[#REGISTO:CA:Data_Estado#]]></VALUE>
        <XPATH><![CDATA[/CARD/FIELDS/FIELD[NAME='Data_Estado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Tipo_Interno" source-type="AdditionalFields">
        <TAG><![CDATA[#CONTEXTPROCESS:CA:Tipo_Interno#]]></TAG>
        <VALUE><![CDATA[Tipo_Interno]]></VALUE>
        <XPATH><![CDATA[/PROCESS/FIELDS/FIELD[NAME='Tipo_Interno']/VALUE]]></XPATH>
      </FIELD>
      <FIELD type="AdditionalFields" label="Número_Interno" source-type="AdditionalFields">
        <TAG><![CDATA[#CONTEXTPROCESS:CA:Número_Interno#]]></TAG>
        <VALUE><![CDATA[Número_Interno]]></VALUE>
        <XPATH><![CDATA[/PROCESS/FIELDS/FIELD[NAME='Número_Interno']/VALUE]]></XPATH>
      </FIELD>
      <FIELD type="AdditionalFields" label="Resolvido" source-type="AdditionalFields">
        <TAG><![CDATA[#CONTEXTPROCESS:CA:Resolvido#]]></TAG>
        <VALUE><![CDATA[Resolvido]]></VALUE>
        <XPATH><![CDATA[/PROCESS/FIELDS/FIELD[NAME='Resolvido']/VALUE]]></XPATH>
      </FIELD>
      <FIELD type="AdditionalFields" label="Data" source-type="AdditionalFields">
        <TAG><![CDATA[#CONTEXTPROCESS:CA:Data#]]></TAG>
        <VALUE><![CDATA[Data]]></VALUE>
        <XPATH><![CDATA[/PROCESS/FIELDS/FIELD[NAME='Data']/VALUE]]></XPATH>
      </FIELD>
      <FIELD type="AdditionalFields" label="Lista" source-type="AdditionalFields">
        <TAG><![CDATA[#CONTEXTPROCESS:CA:Lista#]]></TAG>
        <VALUE><![CDATA[Lista]]></VALUE>
        <XPATH><![CDATA[/PROCESS/FIELDS/FIELD[NAME='Lista']/VALUE]]></XPATH>
      </FIELD>
      <FIELD type="AdditionalFields" label="Tipo_Formulário" source-type="AdditionalFields">
        <TAG><![CDATA[#CONTEXTPROCESS:CA:Tipo_Formulário#]]></TAG>
        <VALUE><![CDATA[Tipo_Formulário]]></VALUE>
        <XPATH><![CDATA[/PROCESS/FIELDS/FIELD[NAME='Tipo_Formulário']/VALUE]]></XPATH>
      </FIELD>
      <FIELD type="AdditionalFields" label="Localizacao" source-type="AdditionalFields">
        <TAG><![CDATA[#CONTEXTPROCESS:CA:Localizacao#]]></TAG>
        <VALUE><![CDATA[Localizacao]]></VALUE>
        <XPATH><![CDATA[/PROCESS/FIELDS/FIELD[NAME='Localizacao']/VALUE]]></XPATH>
      </FIELD>
      <FIELD type="AdditionalFields" label="Data_Estado" source-type="AdditionalFields">
        <TAG><![CDATA[#CONTEXTPROCESS:CA:Data_Estado#]]></TAG>
        <VALUE><![CDATA[Data_Estado]]></VALUE>
        <XPATH><![CDATA[/PROCESS/FIELDS/FIELD[NAME='Data_Estado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4F35D-9155-4ACA-A67D-A23DE65A1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BCAE51-2B9C-49F5-81A1-EA2868C1E39D}">
  <ds:schemaRefs/>
</ds:datastoreItem>
</file>

<file path=customXml/itemProps3.xml><?xml version="1.0" encoding="utf-8"?>
<ds:datastoreItem xmlns:ds="http://schemas.openxmlformats.org/officeDocument/2006/customXml" ds:itemID="{E6CE401F-B0BD-4C5A-9630-96CEAE633ABB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5643A33-A3A0-406A-A062-CDF193BF2AC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E4C2630-A390-4B32-9033-0C5487D3B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Guida FSA. Dias</dc:creator>
  <cp:lastModifiedBy>Guida FSA. Dias</cp:lastModifiedBy>
  <cp:revision>2</cp:revision>
  <dcterms:created xsi:type="dcterms:W3CDTF">2017-06-20T15:15:00Z</dcterms:created>
  <dcterms:modified xsi:type="dcterms:W3CDTF">2017-06-20T15:15:00Z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0x01010051436D4039AAA2479F002170FD21F39D</vt:lpwstr>
  </property>
</Properties>
</file>